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4394"/>
      </w:tblGrid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right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Директору департамента имущественных отношений Тюменской области</w:t>
            </w: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(Ф.И.О., адрес)</w:t>
            </w: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(наименование юридического лица и его место нахождения)</w:t>
            </w:r>
          </w:p>
        </w:tc>
      </w:tr>
      <w:tr w:rsidR="00417E0D" w:rsidRPr="00285AC6" w:rsidTr="00937301">
        <w:tc>
          <w:tcPr>
            <w:tcW w:w="595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ind w:left="109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b/>
          <w:sz w:val="26"/>
          <w:szCs w:val="26"/>
          <w:lang w:eastAsia="ru-RU"/>
        </w:rPr>
        <w:t>ХОДАТАЙСТВО</w:t>
      </w: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b/>
          <w:sz w:val="26"/>
          <w:szCs w:val="26"/>
          <w:lang w:eastAsia="ru-RU"/>
        </w:rPr>
        <w:t>о переводе земель или земельного участка в составе таких земель из одной категории в другую</w:t>
      </w: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sz w:val="26"/>
          <w:szCs w:val="26"/>
          <w:lang w:eastAsia="ru-RU"/>
        </w:rPr>
        <w:t>Прошу принять решение о переводе земель или земельного участка в составе таких земель из одной категории в другую, расположенного по адресу: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6"/>
        <w:gridCol w:w="567"/>
        <w:gridCol w:w="4677"/>
        <w:gridCol w:w="1236"/>
        <w:gridCol w:w="289"/>
      </w:tblGrid>
      <w:tr w:rsidR="00417E0D" w:rsidRPr="00285AC6" w:rsidTr="00937301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  <w:t>(адресные ориентиры, описание местонахождения, обозначение привязок на местности, указание муниципального</w:t>
            </w:r>
          </w:p>
        </w:tc>
      </w:tr>
      <w:tr w:rsidR="00417E0D" w:rsidRPr="00285AC6" w:rsidTr="00937301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  <w:t>образования, в границах которого располагается предлагаемый к переводу земельный участок)</w:t>
            </w:r>
          </w:p>
        </w:tc>
      </w:tr>
      <w:tr w:rsidR="00417E0D" w:rsidRPr="00285AC6" w:rsidTr="00937301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rPr>
          <w:trHeight w:val="311"/>
        </w:trPr>
        <w:tc>
          <w:tcPr>
            <w:tcW w:w="2376" w:type="dxa"/>
            <w:gridSpan w:val="2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общей площадью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га (</w:t>
            </w:r>
            <w:proofErr w:type="spellStart"/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.)</w:t>
            </w:r>
          </w:p>
        </w:tc>
      </w:tr>
      <w:tr w:rsidR="00417E0D" w:rsidRPr="00285AC6" w:rsidTr="00937301">
        <w:tc>
          <w:tcPr>
            <w:tcW w:w="3369" w:type="dxa"/>
            <w:gridSpan w:val="4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 кадастровым номером</w:t>
            </w:r>
          </w:p>
        </w:tc>
        <w:tc>
          <w:tcPr>
            <w:tcW w:w="5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9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</w:p>
        </w:tc>
      </w:tr>
      <w:tr w:rsidR="00417E0D" w:rsidRPr="00285AC6" w:rsidTr="00937301">
        <w:tc>
          <w:tcPr>
            <w:tcW w:w="3369" w:type="dxa"/>
            <w:gridSpan w:val="4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принадлежащий на праве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7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  <w:t>аренда, постоянное (бессрочное) пользование или отметка об отсутствии сведений о правах, правообладатель, правоустанавливающий документ)</w:t>
            </w:r>
          </w:p>
        </w:tc>
      </w:tr>
      <w:tr w:rsidR="00417E0D" w:rsidRPr="00285AC6" w:rsidTr="00937301">
        <w:tc>
          <w:tcPr>
            <w:tcW w:w="2802" w:type="dxa"/>
            <w:gridSpan w:val="3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из категории земель</w:t>
            </w:r>
          </w:p>
        </w:tc>
        <w:tc>
          <w:tcPr>
            <w:tcW w:w="6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2802" w:type="dxa"/>
            <w:gridSpan w:val="3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в категорию земель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1384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val="en-US"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lang w:eastAsia="ru-RU"/>
              </w:rPr>
              <w:t>в связи с</w:t>
            </w:r>
            <w:r w:rsidRPr="00285AC6">
              <w:rPr>
                <w:rFonts w:ascii="Arial" w:eastAsia="Calibri" w:hAnsi="Arial" w:cs="Arial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val="en-US"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7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  <w:t>(обоснование перевода)</w:t>
            </w:r>
          </w:p>
        </w:tc>
      </w:tr>
      <w:tr w:rsidR="00417E0D" w:rsidRPr="00285AC6" w:rsidTr="00937301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  <w:t>(при переводе земель сельскохозяйственного назначения или земельных участков в составе таких земель из одной категории в другую)</w:t>
            </w: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Обоснование отсутствия иных вариантов использования земельных участков из других категорий земель для испрашиваемых целей: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ind w:left="-142" w:right="-143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  <w:t xml:space="preserve">(при переводе земель сельскохозяйственного назначения или земельных участков в составе таких земель из одной </w:t>
            </w: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  <w:t>категории в другую согласно пунктам 4, 7, 9 части 1 статьи 7 Федерального закона от 21.12.2004 №172-ФЗ «О</w:t>
            </w: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  <w:lastRenderedPageBreak/>
              <w:t>переводе земель или земельных участков из одной категории в другую»)</w:t>
            </w: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Финансово-экономическое обоснование целесообразности перевода земельных участков сельскохозяйственного назначения в другую категорию земель: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  <w:t>(при переводе земель сельскохозяйственного назначения или земельных участков в составе таких земель из одной категории в другую)</w:t>
            </w: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6"/>
                <w:vertAlign w:val="superscript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sz w:val="26"/>
          <w:szCs w:val="26"/>
          <w:lang w:eastAsia="ru-RU"/>
        </w:rPr>
        <w:t>Способ уведомления о результате оказания государственной услуги: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  <w:t>(посредством телефона, информационно-телекоммуникационной сети «Интернет» или электронной почты)</w:t>
            </w: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</w:p>
          <w:p w:rsidR="00417E0D" w:rsidRPr="00285AC6" w:rsidRDefault="00417E0D" w:rsidP="0093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получения результата оказания государственной услуги: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417E0D" w:rsidRPr="00285AC6" w:rsidTr="00937301">
              <w:tc>
                <w:tcPr>
                  <w:tcW w:w="95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17E0D" w:rsidRPr="00285AC6" w:rsidRDefault="00417E0D" w:rsidP="00937301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17E0D" w:rsidRPr="00285AC6" w:rsidTr="00937301">
              <w:tc>
                <w:tcPr>
                  <w:tcW w:w="95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17E0D" w:rsidRPr="00285AC6" w:rsidRDefault="00417E0D" w:rsidP="0093730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</w:pPr>
                  <w:r w:rsidRPr="00285AC6">
                    <w:rPr>
                      <w:rFonts w:ascii="Arial" w:eastAsia="Calibri" w:hAnsi="Arial" w:cs="Arial"/>
                      <w:sz w:val="26"/>
                      <w:szCs w:val="26"/>
                      <w:vertAlign w:val="superscript"/>
                      <w:lang w:eastAsia="ru-RU"/>
                    </w:rPr>
                    <w:t>(при личном обращении либо посредством почтового отправления)</w:t>
                  </w:r>
                </w:p>
              </w:tc>
            </w:tr>
          </w:tbl>
          <w:p w:rsidR="00417E0D" w:rsidRPr="00285AC6" w:rsidRDefault="00417E0D" w:rsidP="0093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sz w:val="26"/>
          <w:szCs w:val="26"/>
          <w:lang w:eastAsia="ru-RU"/>
        </w:rPr>
        <w:t>Иные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sz w:val="26"/>
          <w:szCs w:val="26"/>
          <w:lang w:eastAsia="ru-RU"/>
        </w:rPr>
        <w:t>Приложение: документы согласно описи на _____ листах.</w:t>
      </w: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17E0D" w:rsidRPr="00285AC6" w:rsidRDefault="00417E0D" w:rsidP="00417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4"/>
        <w:gridCol w:w="506"/>
        <w:gridCol w:w="473"/>
        <w:gridCol w:w="397"/>
        <w:gridCol w:w="2532"/>
        <w:gridCol w:w="425"/>
        <w:gridCol w:w="3084"/>
      </w:tblGrid>
      <w:tr w:rsidR="00417E0D" w:rsidRPr="00285AC6" w:rsidTr="00937301"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3530" w:type="dxa"/>
            <w:gridSpan w:val="4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 xml:space="preserve">(дата подачи </w:t>
            </w:r>
            <w:r w:rsidRPr="00285AC6">
              <w:rPr>
                <w:rFonts w:ascii="Arial" w:eastAsia="Calibri" w:hAnsi="Arial" w:cs="Arial"/>
                <w:b/>
                <w:color w:val="000000"/>
                <w:vertAlign w:val="superscript"/>
                <w:lang w:eastAsia="ru-RU"/>
              </w:rPr>
              <w:t>ходатайства</w:t>
            </w: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)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417E0D" w:rsidRPr="00285AC6" w:rsidRDefault="00417E0D" w:rsidP="00417E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17E0D" w:rsidRPr="00285AC6" w:rsidRDefault="00417E0D" w:rsidP="00417E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17E0D" w:rsidRPr="00285AC6" w:rsidRDefault="00417E0D" w:rsidP="00417E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Заполняется </w:t>
      </w:r>
      <w:r w:rsidRPr="00285AC6">
        <w:rPr>
          <w:rFonts w:ascii="Arial" w:eastAsia="Times New Roman" w:hAnsi="Arial" w:cs="Arial"/>
          <w:bCs/>
          <w:i/>
          <w:iCs/>
          <w:sz w:val="26"/>
          <w:szCs w:val="26"/>
          <w:lang w:eastAsia="ru-RU"/>
        </w:rPr>
        <w:t xml:space="preserve">при </w:t>
      </w:r>
      <w:r w:rsidRPr="00285AC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подписании </w:t>
      </w:r>
      <w:r w:rsidRPr="00285AC6">
        <w:rPr>
          <w:rFonts w:ascii="Arial" w:eastAsia="Times New Roman" w:hAnsi="Arial" w:cs="Arial"/>
          <w:bCs/>
          <w:i/>
          <w:iCs/>
          <w:sz w:val="26"/>
          <w:szCs w:val="26"/>
          <w:lang w:eastAsia="ru-RU"/>
        </w:rPr>
        <w:t xml:space="preserve">ходатайства </w:t>
      </w:r>
      <w:r w:rsidRPr="00285AC6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представителем заявителя </w:t>
      </w:r>
    </w:p>
    <w:p w:rsidR="00417E0D" w:rsidRPr="00285AC6" w:rsidRDefault="00417E0D" w:rsidP="00417E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AC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17E0D" w:rsidRPr="00285AC6" w:rsidTr="00937301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(фамилия, имя, отчество представителя заявителя без сокращений)</w:t>
            </w:r>
          </w:p>
        </w:tc>
      </w:tr>
      <w:tr w:rsidR="00417E0D" w:rsidRPr="00285AC6" w:rsidTr="00937301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417E0D" w:rsidRPr="00285AC6" w:rsidTr="00937301">
        <w:tc>
          <w:tcPr>
            <w:tcW w:w="2376" w:type="dxa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по доверенности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  <w:tr w:rsidR="00417E0D" w:rsidRPr="00285AC6" w:rsidTr="00937301">
        <w:tc>
          <w:tcPr>
            <w:tcW w:w="9571" w:type="dxa"/>
            <w:gridSpan w:val="2"/>
            <w:shd w:val="clear" w:color="auto" w:fill="auto"/>
          </w:tcPr>
          <w:p w:rsidR="00417E0D" w:rsidRPr="00285AC6" w:rsidRDefault="00417E0D" w:rsidP="00937301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vertAlign w:val="superscript"/>
                <w:lang w:eastAsia="ru-RU"/>
              </w:rPr>
            </w:pPr>
            <w:r w:rsidRPr="00285AC6">
              <w:rPr>
                <w:rFonts w:ascii="Arial" w:eastAsia="Calibri" w:hAnsi="Arial" w:cs="Arial"/>
                <w:color w:val="000000"/>
                <w:vertAlign w:val="superscript"/>
                <w:lang w:eastAsia="ru-RU"/>
              </w:rPr>
              <w:t>(номер и дата выдачи доверенности)</w:t>
            </w:r>
          </w:p>
        </w:tc>
      </w:tr>
    </w:tbl>
    <w:p w:rsidR="00417E0D" w:rsidRPr="00285AC6" w:rsidRDefault="00417E0D" w:rsidP="00417E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A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417E0D" w:rsidRDefault="00417E0D" w:rsidP="00417E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</w:p>
    <w:p w:rsidR="00AD13D8" w:rsidRDefault="00AD13D8" w:rsidP="00417E0D">
      <w:bookmarkStart w:id="0" w:name="_GoBack"/>
      <w:bookmarkEnd w:id="0"/>
    </w:p>
    <w:sectPr w:rsidR="00AD13D8" w:rsidSect="00417E0D">
      <w:pgSz w:w="11906" w:h="16838" w:code="9"/>
      <w:pgMar w:top="425" w:right="567" w:bottom="567" w:left="1134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F"/>
    <w:rsid w:val="00027E2F"/>
    <w:rsid w:val="00417E0D"/>
    <w:rsid w:val="0046058A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D821-55E7-4EC3-BD58-1702937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2016-05-31T12:44:00Z</dcterms:created>
  <dcterms:modified xsi:type="dcterms:W3CDTF">2016-05-31T12:45:00Z</dcterms:modified>
</cp:coreProperties>
</file>