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E1A47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A47" w:rsidRDefault="003E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 января 2000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A47" w:rsidRDefault="003E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155</w:t>
            </w:r>
          </w:p>
        </w:tc>
      </w:tr>
    </w:tbl>
    <w:p w:rsidR="003E1A47" w:rsidRDefault="003E1A4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Тюменская область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 ТЮМЕНСКОЙ ОБЛАСТИ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УСЛОВИЯХ И ПОРЯДКЕ ВСТУПЛЕНИЯ В БРАК ЛИЦ,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 ДОСТИГШИХ ВОЗРАСТА ШЕСТНАДЦАТИ ЛЕТ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Принят областной Думой 24 декабря 1999 года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Законов Тюменской области от 07.11.2008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consultantplus://offline/ref=13F2D7A7E7E897AB5C37F3B750D389BE021496DC5739FF97B07C922BF0EEAABED1A6846F371DB7E69A5BB4Q82AF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69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,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26.12.2014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consultantplus://offline/ref=13F2D7A7E7E897AB5C37F3B750D389BE021496DC5C34FE96B07C922BF0EEAABED1A6846F371DB7E69A5BB4Q82AF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129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)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 соответствии со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consultantplus://offline/ref=13F2D7A7E7E897AB5C37EDBA46BFD7B10519CDD25038FCC5E423C976A7E7A0E996E9DD2D7310B6E3Q922F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статьей 13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Семейного кодекса Российской Федерации устанавливает в Тюменской области порядок и условия вступления в брак лиц, не достигших возраста шестнадцати лет.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9"/>
      <w:bookmarkEnd w:id="0"/>
      <w:r>
        <w:rPr>
          <w:rFonts w:ascii="Calibri" w:hAnsi="Calibri" w:cs="Calibri"/>
        </w:rPr>
        <w:t>Статья 1. Минимальный возраст лиц, которым может быть разрешено вступление в брак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особых обстоятельств, в виде исключения, в Тюменской области может быть разрешено вступление в брак лицам, не достигшим шестнадцатилетнего возраста, но не моложе четырнадцати лет (далее в целях настоящего Закона - несовершеннолетние).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26.12.2014 N 129)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Статья 2. Особые обстоятельства, дающие несовершеннолетнему право на вступление в брак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26.12.2014 N 129)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Особыми обстоятельствами, дающими несовершеннолетнему право на вступление в брак, являются беременность, рождение ребенка у лиц, желающих вступить в брак, непосредственная угроза жизни одной из сторон.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Статья 3. Разрешение на вступление в брак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26.12.2014 N 129)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Вступление в брак несовершеннолетних допускается с разрешения органа местного самоуправления соответствующего муниципального образования Тюменской области.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Разрешение на вступление в брак выдается органом местного самоуправления по месту жительства несовершеннолетнего на основании заявления, поданного несовершеннолетним либо его законным представителем (далее также - заявители), а также следующих документов: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1) документы, удостоверяющие личность заявителя;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7"/>
      <w:bookmarkEnd w:id="4"/>
      <w:r>
        <w:rPr>
          <w:rFonts w:ascii="Calibri" w:hAnsi="Calibri" w:cs="Calibri"/>
        </w:rPr>
        <w:t>2) документы, подтверждающие регистрацию несовершеннолетнего по месту жительства;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8"/>
      <w:bookmarkEnd w:id="5"/>
      <w:r>
        <w:rPr>
          <w:rFonts w:ascii="Calibri" w:hAnsi="Calibri" w:cs="Calibri"/>
        </w:rPr>
        <w:t>3) документы, подтверждающие статус законных представителей несовершеннолетнего;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один из следующих документов, подтверждающих наличие особых обстоятельств, дающих несовершеннолетнему право на вступление в брак: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0"/>
      <w:bookmarkEnd w:id="6"/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>) справка медицинской организации о наличии беременности;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41"/>
      <w:bookmarkEnd w:id="7"/>
      <w:proofErr w:type="gramStart"/>
      <w:r>
        <w:rPr>
          <w:rFonts w:ascii="Calibri" w:hAnsi="Calibri" w:cs="Calibri"/>
        </w:rPr>
        <w:t>б</w:t>
      </w:r>
      <w:proofErr w:type="gramEnd"/>
      <w:r>
        <w:rPr>
          <w:rFonts w:ascii="Calibri" w:hAnsi="Calibri" w:cs="Calibri"/>
        </w:rPr>
        <w:t xml:space="preserve">) справка медицинской организации, подтверждающая непосредственную угрозу жизни </w:t>
      </w:r>
      <w:r>
        <w:rPr>
          <w:rFonts w:ascii="Calibri" w:hAnsi="Calibri" w:cs="Calibri"/>
        </w:rPr>
        <w:lastRenderedPageBreak/>
        <w:t>одной из сторон;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42"/>
      <w:bookmarkEnd w:id="8"/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>) свидетельство о рождении ребенка у лиц, желающих вступить в брак;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43"/>
      <w:bookmarkEnd w:id="9"/>
      <w:r>
        <w:rPr>
          <w:rFonts w:ascii="Calibri" w:hAnsi="Calibri" w:cs="Calibri"/>
        </w:rPr>
        <w:t>5) письменное согласие всех законных представителей несовершеннолетнего на вступление несовершеннолетнего в брак;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44"/>
      <w:bookmarkEnd w:id="10"/>
      <w:r>
        <w:rPr>
          <w:rFonts w:ascii="Calibri" w:hAnsi="Calibri" w:cs="Calibri"/>
        </w:rPr>
        <w:t>6) согласие органа опеки и попечительства по месту жительства несовершеннолетнего в случае отсутствия письменного согласия всех законных представителей.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Порядок получения согласия органа опеки и попечительства, предусмотренного в </w:t>
      </w:r>
      <w:hyperlink w:anchor="Par44" w:history="1">
        <w:r>
          <w:rPr>
            <w:rFonts w:ascii="Calibri" w:hAnsi="Calibri" w:cs="Calibri"/>
            <w:color w:val="0000FF"/>
          </w:rPr>
          <w:t>пункте 6 части 2</w:t>
        </w:r>
      </w:hyperlink>
      <w:r>
        <w:rPr>
          <w:rFonts w:ascii="Calibri" w:hAnsi="Calibri" w:cs="Calibri"/>
        </w:rPr>
        <w:t xml:space="preserve"> настоящей статьи, устанавливается Правительством Тюменской области.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46"/>
      <w:bookmarkEnd w:id="11"/>
      <w:r>
        <w:rPr>
          <w:rFonts w:ascii="Calibri" w:hAnsi="Calibri" w:cs="Calibri"/>
        </w:rPr>
        <w:t xml:space="preserve">4. Документы, указанные в </w:t>
      </w:r>
      <w:hyperlink w:anchor="Par36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, </w:t>
      </w:r>
      <w:hyperlink w:anchor="Par37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40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41" w:history="1">
        <w:r>
          <w:rPr>
            <w:rFonts w:ascii="Calibri" w:hAnsi="Calibri" w:cs="Calibri"/>
            <w:color w:val="0000FF"/>
          </w:rPr>
          <w:t>"б" пункта 4</w:t>
        </w:r>
      </w:hyperlink>
      <w:r>
        <w:rPr>
          <w:rFonts w:ascii="Calibri" w:hAnsi="Calibri" w:cs="Calibri"/>
        </w:rPr>
        <w:t xml:space="preserve">, </w:t>
      </w:r>
      <w:hyperlink w:anchor="Par43" w:history="1">
        <w:r>
          <w:rPr>
            <w:rFonts w:ascii="Calibri" w:hAnsi="Calibri" w:cs="Calibri"/>
            <w:color w:val="0000FF"/>
          </w:rPr>
          <w:t>пункте 5 части 2</w:t>
        </w:r>
      </w:hyperlink>
      <w:r>
        <w:rPr>
          <w:rFonts w:ascii="Calibri" w:hAnsi="Calibri" w:cs="Calibri"/>
        </w:rPr>
        <w:t xml:space="preserve"> настоящей статьи, представляются заявителем одновременно с заявлением лично либо посредством почтового отправления с уведомлением о вручении. В случае подачи заявления путем его направления почтовым отправлением заявителем представляются документы, предусмотренные </w:t>
      </w:r>
      <w:hyperlink w:anchor="Par40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и </w:t>
      </w:r>
      <w:hyperlink w:anchor="Par41" w:history="1">
        <w:r>
          <w:rPr>
            <w:rFonts w:ascii="Calibri" w:hAnsi="Calibri" w:cs="Calibri"/>
            <w:color w:val="0000FF"/>
          </w:rPr>
          <w:t>"б" пункта 4</w:t>
        </w:r>
      </w:hyperlink>
      <w:r>
        <w:rPr>
          <w:rFonts w:ascii="Calibri" w:hAnsi="Calibri" w:cs="Calibri"/>
        </w:rPr>
        <w:t xml:space="preserve"> и </w:t>
      </w:r>
      <w:hyperlink w:anchor="Par43" w:history="1">
        <w:r>
          <w:rPr>
            <w:rFonts w:ascii="Calibri" w:hAnsi="Calibri" w:cs="Calibri"/>
            <w:color w:val="0000FF"/>
          </w:rPr>
          <w:t>пунктом 5 части 2</w:t>
        </w:r>
      </w:hyperlink>
      <w:r>
        <w:rPr>
          <w:rFonts w:ascii="Calibri" w:hAnsi="Calibri" w:cs="Calibri"/>
        </w:rPr>
        <w:t xml:space="preserve"> настоящей статьи, и нотариально заверенные копии документов, предусмотренных </w:t>
      </w:r>
      <w:hyperlink w:anchor="Par36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и </w:t>
      </w:r>
      <w:hyperlink w:anchor="Par37" w:history="1">
        <w:r>
          <w:rPr>
            <w:rFonts w:ascii="Calibri" w:hAnsi="Calibri" w:cs="Calibri"/>
            <w:color w:val="0000FF"/>
          </w:rPr>
          <w:t>2 части 2</w:t>
        </w:r>
      </w:hyperlink>
      <w:r>
        <w:rPr>
          <w:rFonts w:ascii="Calibri" w:hAnsi="Calibri" w:cs="Calibri"/>
        </w:rPr>
        <w:t xml:space="preserve"> настоящей статьи. Форма заявления устанавливается органами местного самоуправления.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По собственной инициативе заявителем к заявлению прилагаются документы, указанные в </w:t>
      </w:r>
      <w:hyperlink w:anchor="Par38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, </w:t>
      </w:r>
      <w:hyperlink w:anchor="Par42" w:history="1">
        <w:r>
          <w:rPr>
            <w:rFonts w:ascii="Calibri" w:hAnsi="Calibri" w:cs="Calibri"/>
            <w:color w:val="0000FF"/>
          </w:rPr>
          <w:t>подпункте "в" пункта 4</w:t>
        </w:r>
      </w:hyperlink>
      <w:r>
        <w:rPr>
          <w:rFonts w:ascii="Calibri" w:hAnsi="Calibri" w:cs="Calibri"/>
        </w:rPr>
        <w:t xml:space="preserve"> и </w:t>
      </w:r>
      <w:hyperlink w:anchor="Par44" w:history="1">
        <w:r>
          <w:rPr>
            <w:rFonts w:ascii="Calibri" w:hAnsi="Calibri" w:cs="Calibri"/>
            <w:color w:val="0000FF"/>
          </w:rPr>
          <w:t>пункте 6 части 2</w:t>
        </w:r>
      </w:hyperlink>
      <w:r>
        <w:rPr>
          <w:rFonts w:ascii="Calibri" w:hAnsi="Calibri" w:cs="Calibri"/>
        </w:rPr>
        <w:t xml:space="preserve"> настоящей статьи. В случае если данные документы не представлены заявителем, орган местного самоуправления запрашивает их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 у органов государственной власти, в распоряжении которых находятся данные документы.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Орган местного самоуправления в течение 10 рабочих дней (при непосредственной угрозе жизни одной из сторон, желающих вступить в брак, - в течение 3 рабочих дней) со дня получения заявления и прилагаемых к нему документов принимает решение: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выдаче разрешения на вступление в брак;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 отказе в выдаче разрешения на вступление в брак.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Основания принятия решения об отказе в выдаче разрешения на вступление в брак: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несоответствие возраста лица, желающего вступить в брак, возрасту, установленному </w:t>
      </w:r>
      <w:hyperlink w:anchor="Par19" w:history="1">
        <w:r>
          <w:rPr>
            <w:rFonts w:ascii="Calibri" w:hAnsi="Calibri" w:cs="Calibri"/>
            <w:color w:val="0000FF"/>
          </w:rPr>
          <w:t>статьей 1</w:t>
        </w:r>
      </w:hyperlink>
      <w:r>
        <w:rPr>
          <w:rFonts w:ascii="Calibri" w:hAnsi="Calibri" w:cs="Calibri"/>
        </w:rPr>
        <w:t xml:space="preserve"> настоящего Закона;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отсутствие особых обстоятельств, дающих несовершеннолетнему право на вступление в брак, указанных в </w:t>
      </w:r>
      <w:hyperlink w:anchor="Par24" w:history="1">
        <w:r>
          <w:rPr>
            <w:rFonts w:ascii="Calibri" w:hAnsi="Calibri" w:cs="Calibri"/>
            <w:color w:val="0000FF"/>
          </w:rPr>
          <w:t>статье 2</w:t>
        </w:r>
      </w:hyperlink>
      <w:r>
        <w:rPr>
          <w:rFonts w:ascii="Calibri" w:hAnsi="Calibri" w:cs="Calibri"/>
        </w:rPr>
        <w:t xml:space="preserve"> настоящего Закона;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представление неполного перечня документов, предусмотренных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Par46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частью 4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настоящей статьи, представление которых является обязательным.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 принятом решении заявитель уведомляется органом местного самоуправления в течение 3 рабочих дней со дня принятия такого решения.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57"/>
      <w:bookmarkEnd w:id="12"/>
      <w:r>
        <w:rPr>
          <w:rFonts w:ascii="Calibri" w:hAnsi="Calibri" w:cs="Calibri"/>
        </w:rPr>
        <w:t xml:space="preserve">Статьи 4 - 5. Утратили силу. -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consultantplus://offline/ref=13F2D7A7E7E897AB5C37F3B750D389BE021496DC5C34FE96B07C922BF0EEAABED1A6846F371DB7E69A5BB7Q824F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Тюменской области от 26.12.2014 N 129.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59"/>
      <w:bookmarkEnd w:id="13"/>
      <w:r>
        <w:rPr>
          <w:rFonts w:ascii="Calibri" w:hAnsi="Calibri" w:cs="Calibri"/>
        </w:rPr>
        <w:t>Статья 6. Регистрация заключения брака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разрешения на вступление в брак государственная регистрация заключения брака производится в порядке, установленном для государственной регистрации актов гражданского состояния.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consultantplus://offline/ref=13F2D7A7E7E897AB5C37F3B750D389BE021496DC5C34FE96B07C922BF0EEAABED1A6846F371DB7E69A5BB7Q825F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Тюменской области от 26.12.2014 N 129)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64"/>
      <w:bookmarkEnd w:id="14"/>
      <w:r>
        <w:rPr>
          <w:rFonts w:ascii="Calibri" w:hAnsi="Calibri" w:cs="Calibri"/>
        </w:rPr>
        <w:t>Статья 7. Обжалование разрешения на вступление в брак или отказа в выдаче разрешения на вступление в брак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26.12.2014 N 129)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вступление в брак или отказ в выдаче разрешения на вступление в брак могут быть обжалованы в соответствии с действующим законодательством.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70"/>
      <w:bookmarkEnd w:id="15"/>
      <w:r>
        <w:rPr>
          <w:rFonts w:ascii="Calibri" w:hAnsi="Calibri" w:cs="Calibri"/>
        </w:rPr>
        <w:t>Статья 8. Вступление в силу настоящего Закона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со дня его официального опубликования.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области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Л.Ю.РОКЕЦКИЙ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Тюмень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 января 2000 года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155</w:t>
      </w: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A47" w:rsidRDefault="003E1A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1A47" w:rsidRDefault="003E1A4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17897" w:rsidRDefault="00D17897">
      <w:bookmarkStart w:id="16" w:name="_GoBack"/>
      <w:bookmarkEnd w:id="16"/>
    </w:p>
    <w:sectPr w:rsidR="00D17897" w:rsidSect="00A7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47"/>
    <w:rsid w:val="003E1A47"/>
    <w:rsid w:val="00D1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0F205-785D-4D81-89EB-412000FE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F2D7A7E7E897AB5C37EDBA46BFD7B10519CDD25438FCC5E423C976A7QE2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F2D7A7E7E897AB5C37F3B750D389BE021496DC5C34FE96B07C922BF0EEAABED1A6846F371DB7E69A5BB5Q82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F2D7A7E7E897AB5C37F3B750D389BE021496DC5C34FE96B07C922BF0EEAABED1A6846F371DB7E69A5BB5Q822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3F2D7A7E7E897AB5C37F3B750D389BE021496DC5C34FE96B07C922BF0EEAABED1A6846F371DB7E69A5BB4Q82B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3F2D7A7E7E897AB5C37F3B750D389BE021496DC5C34FE96B07C922BF0EEAABED1A6846F371DB7E69A5BB7Q82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2015-03-31T05:54:00Z</dcterms:created>
  <dcterms:modified xsi:type="dcterms:W3CDTF">2015-03-31T05:54:00Z</dcterms:modified>
</cp:coreProperties>
</file>