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2065C" w:rsidRDefault="0022065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ТЮМЕНСКОЙ ОБЛАСТИ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27 декабря 2011 г. N 515-п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 О ПОРЯДКЕ ФИНАНСИРОВАНИЯ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РАСХОДОВАНИЯ СРЕДСТВ НА МЕРОПРИЯТИЯ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СОДЕЙСТВИЮ ЗАНЯТОСТИ НАСЕЛЕНИЯ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</w:t>
      </w:r>
      <w:proofErr w:type="gramEnd"/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361-ФЗ "О внесении изменений в отдельные законодательные акты Российской Федерации":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финансирования и расходования средств на мероприятия по содействию занятости населения согласно приложению.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2012 года.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Губернатора области, координирующего и контролирующего деятельность департамента труда и занятости населения Тюменской области.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Тюменской области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В.ЯКУШЕВ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2011 г. N 515-п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65C" w:rsidRDefault="0022065C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ПОЛОЖЕНИЕ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ФИНАНСИРОВАНИЯ И РАСХОДОВАНИЯ СРЕДСТВ</w:t>
      </w:r>
    </w:p>
    <w:p w:rsidR="0022065C" w:rsidRDefault="0022065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МЕРОПРИЯТИЯ ПО СОДЕЙСТВИЮ ЗАНЯТОСТИ НАСЕЛЕНИЯ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</w:t>
      </w:r>
      <w:proofErr w:type="gramEnd"/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устанавливает порядок финансового обеспечения оказания государственных услуг в области содействия занятости населения (далее - финансовое обеспечение государственных услуг) и расходования средств на осуществление мероприятий по содействию занятости населения, реализуемых в рамках ежегодно утверждаемой долгосрочной целевой программы "Основные направления развития в области содействия занятости населения Тюменской области".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объема средств на осуществление мероприятий по содействию занятости населения утверждается приказом департамента труда и занятости населения Тюменской области.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Финансовое обеспечение государственных услуг осуществляется за счет средств областного бюджета в пределах лимитов бюджетных обязательств и объемов финансирования </w:t>
      </w:r>
      <w:r>
        <w:rPr>
          <w:rFonts w:ascii="Calibri" w:hAnsi="Calibri" w:cs="Calibri"/>
        </w:rPr>
        <w:lastRenderedPageBreak/>
        <w:t>расходов, предусмотренных в установленном порядке департаменту труда и занятости населения Тюменской области.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Финансовое обеспечение государственных услуг осуществляется путем предоставления государственным автономным учреждениям Тюменской области Центрам занятости населения (далее - Центры занятости населения) субсидии на возмещение нормативных затрат, связанных с оказанием ими в соответствии с государственными заданиями, формируемыми и утверждаемыми департаментом труда и занятости населения Тюменской области, государственных услуг.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финансирования и расходования средств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мероприятия по содействию занятости населения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Финансовое обеспечение государственных услуг осуществляется в пределах лимитов бюджетных обязательств, предусмотренных департаменту труда и занятости населения Тюменской области по разделу 04 "Национальная экономика", подразделу 01 "Общеэкономические вопросы", целевой статье 5100265 "Реализация государственной политики в области содействия занятости населения в рамках реализации программы по содействию занятости населения", функциональной классификации расходов бюджетов Российской Федерации по виду расходов 621:</w:t>
      </w:r>
      <w:proofErr w:type="gramEnd"/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 xml:space="preserve">2.1.1. "Организация проведения оплачиваемых общественных работ",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размещение материалов о планируемых мерах по организации общественных работ в средствах массовой информации, разработку и издание специальных информационных изданий, изготовление стендов;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б) материальную поддержку безработных граждан, принимающих участие в общественных работах,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транспортные расходы по доставке граждан к месту проведения общественных работ и обратно;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оплату комиссионного вознаграждения кредитной организации за осуществление выплаты материальной поддержки безработным гражданам, принимающим участие в общественных работах, в размере, в среднем 0,5 процента суммы произведенных выплат, и (или) оплату услуг организациям федеральной почтовой связи.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"Организация временного трудоустройства безработных граждан, испытывающих трудности в поиске работы",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издание информационных материалов, изготовление наглядной информации, размещение материалов в средствах массовой информации;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б) материальную поддержку безработных граждан, испытывающих трудности в поиске работы, на период их временного трудоустройства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транспортные расходы по доставке безработных граждан, испытывающих трудности в поиске работы, к месту проведения работ и обратно;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оплату комиссионного вознаграждения кредитной организации за осуществление выплаты материальной поддержки безработным гражданам, испытывающим трудности в поиске работы, в период их временного трудоустройства в размере, в среднем 0,5 процента суммы произведенных выплат, и (или) оплату услуг организациям федеральной почтовой связи.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"Организация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издание информационных материалов, изготовление наглядной информации, размещение материалов в средствах массовой информации;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 xml:space="preserve">б) материальную поддержку безработных граждан данной категории на период их временного трудоустройства в размере не ниже минимальной величины пособия по безработице </w:t>
      </w:r>
      <w:r>
        <w:rPr>
          <w:rFonts w:ascii="Calibri" w:hAnsi="Calibri" w:cs="Calibri"/>
        </w:rPr>
        <w:lastRenderedPageBreak/>
        <w:t>и не выше двукратной минимальной величины пособия по безработице, увеличенных на размер районного коэффициента;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оплату комиссионного вознаграждения кредитной организации за осуществление выплаты материальной поддержки безработным гражданам в возрасте от 18 до 20 лет из числа выпускников учреждений начального и среднего профессионального образования, ищущих работу впервые, в размере, в среднем 0,5 процента суммы произведенных выплат, и (или) оплату услуг организациям федеральной почтовой связи.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2.1.4. "Организация временного трудоустройства несовершеннолетних граждан в возрасте от 14 до 18 лет в свободное от учебы время",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издание информационных материалов о планируемых мерах по организации трудоустройства несовершеннолетних граждан, изготовление наглядной информации, размещение материалов в средствах массовой информации;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б) материальную поддержку несовершеннолетних граждан на период их временного трудоустройства в размере не ниже минимальной величины пособия по безработице и не выше полуторакратной минимальной величины пособия по безработице, увеличенных на размер районного коэффициента;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транспортные расходы по доставке несовершеннолетних граждан к месту проведения работ и обратно;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оплату комиссионного вознаграждения кредитной организации за осуществление выплаты материальной поддержки в период временного трудоустройства несовершеннолетних граждан в возрасте от 14 до 18 лет в размере, в среднем 0,5 процента суммы произведенных выплат, и (или) оплату услуг организациям федеральной почтовой связи.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"Организация ярмарок вакансий и учебных рабочих мест", на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отражаются расходы на: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подготовку, издание и размещение информационных материалов о деятельности Центров занятости населения (оформление наглядной информации, изготовление или аренда рекламных щитов, оформление помещения, тиражирование рекламно-информационных и методических материалов, приобретение специальных периодических изданий по вопросам трудоустройства, размещение материалов в средствах массовой информации, оплата типографских расходов);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аренду помещений на время проведения мероприятий, хранение материалов;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транспортные расходы по доставке специалистов до места проведения мероприятий и обратно, перевозке оборудования и информационных материалов;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приобретение канцелярских товаров, аренду каналов связи (включая сеть Интернет), использование услуг почтовой связи.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2.1.6. "Социальная адаптация безработных граждан на рынке труда",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издание информационных и методических материалов, изготовление наглядной информации, периодических изданий по вопросам трудоустройства;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приобретение оборудования в соответствии с технологиями реализации мероприятий по социальной адаптации на рынке труда (компьютеров, средств электронно-вычислительной техники, программного обеспечения, оборудования локальных и информационных сетей, включая сеть Интернет, оргтехники, аудио- и видеотехники), канцелярских товаров;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аренду помещений на время проведения мероприятий, мебели, информационных стендов, каналов связи (включая сеть Интернет), оборудования (компьютеров, программного обеспечения, локальных и информационных сетей, оргтехники, аудио- и видеотехники);</w:t>
      </w:r>
      <w:proofErr w:type="gramEnd"/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услуг специалистами, привлекаемыми для реализации мероприятий по социальной адаптации безработных граждан.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2.1.7. </w:t>
      </w:r>
      <w:proofErr w:type="gramStart"/>
      <w:r>
        <w:rPr>
          <w:rFonts w:ascii="Calibri" w:hAnsi="Calibri" w:cs="Calibri"/>
        </w:rPr>
        <w:t xml:space="preserve">"Организация содействия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</w:r>
      <w:r>
        <w:rPr>
          <w:rFonts w:ascii="Calibri" w:hAnsi="Calibri" w:cs="Calibri"/>
        </w:rPr>
        <w:lastRenderedPageBreak/>
        <w:t>хозяйства, а также единовременной финансовой помощи на подготовку документов для соответствующей</w:t>
      </w:r>
      <w:proofErr w:type="gramEnd"/>
      <w:r>
        <w:rPr>
          <w:rFonts w:ascii="Calibri" w:hAnsi="Calibri" w:cs="Calibri"/>
        </w:rPr>
        <w:t xml:space="preserve"> государственной регистрации", на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отражаются расходы на: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издание справочно-информационных материалов для информирования о возможностях организации самозанятости безработных граждан, изготовление наглядной информации, приобретение учебных пособий;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организационно-консультационных услуг безработным гражданам по вопросам организации самозанятости безработных граждан (проведение тестирования, содействие в подготовке бизнес-планов, проведение экспертизы, предоставление возможности использования каналов связи и средств оргтехники);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в) оказание единовременной финансовой помощи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хозяйства, в т.ч.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оплату комиссионного вознаграждения кредитной организации за осуществление выплаты финансовой поддержки безработным гражданам в размере, в среднем 0,5 процента суммы произведенных выплат, и (или) оплату услуг организациям федеральной почтовой связи;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оказание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2.1.8. "Организацию профессиональной подготовки, переподготовки и повышения квалификации по направлению службы занятости, включая обучение в другой местности",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образовательных услуг по теоретическому и производственному обучению (производственной практике), стажировке;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оплату труда членов комиссий по аттестации лиц, закончивших обучение;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оплату за квалификационные экзамены при получении поднадзорных профессий;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исключен.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оплату за разработку, приобретение, изготовление, экспертизу учебных планов и программ, учебно-методических материалов, технологий и средств обучения;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оплату за аренду (на время проведения обучения) и содержание необходимых для обучения учебно-производственных площадей, приобретение оборудования, инструментов, приспособлений, сырья, других материальных ресурсов, необходимых для учебного процесса;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оплату стоимости проезда (до места обучения и обратно), расходов, связанных с проживанием граждан, направленных Центром занятости населения на профессиональное обучение в другую местность, и суточных расходов за время следования к месту обучения и обратно;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оплату за медицинское освидетельствование при направлении на профессиональное обучение в соответствии с перечнем профессий, специальностей, требующих медицинского освидетельствования.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2.1.9. "Организация профессиональной ориентации граждан в целях выбора сферы деятельности (профессии), трудоустройства, профессионального обучения",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услуг по профессиональной ориентации граждан и психологической поддержке безработных граждан;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разработку, изготовление, тиражирование профинформационных материалов, разработку и приобретение методического обеспечения профориентационной деятельности, специальной литературы, проведение профориентационных, психологических, социологических обследований;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аренду помещения на время проведения мероприятия, мебели, информационных </w:t>
      </w:r>
      <w:r>
        <w:rPr>
          <w:rFonts w:ascii="Calibri" w:hAnsi="Calibri" w:cs="Calibri"/>
        </w:rPr>
        <w:lastRenderedPageBreak/>
        <w:t>стендов, каналов связи (включая сеть Интернет), оборудования (компьютеров, локальных и информационных сетей, аудио- и видеотехники), использование услуг почтовой связи;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услуг специалистами, привлекаемыми для реализации мероприятий по психологической поддержке безработных граждан.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2.1.10. "Содействие безработным гражданам в переезде и переселение безработных граждан и членов их семей в другую местность для трудоустройства",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оплату стоимости проезда (до места работы и обратно) безработным гражданам при переезде в другую местность;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выплату безработному гражданину суточных в размере 100 рублей за каждый день нахождения в пути следования к месту работы и обратно;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оплату найма жилого помещения на время работы - в размере фактических расходов, подтвержденных соответствующими документами, но не более 550 рублей в сутки при переезде в другую местность;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оплату стоимости проезда безработного гражданина и членов его семьи к месту жительства;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оплату стоимости провоза имущества безработного гражданина и членов его семьи к новому месту жительства;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выплату безработному гражданину и членам его семьи суточных в размере 100 рублей за каждый день нахождения в пути следования к новому месту жительства;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единовременное денежное пособие на каждого члена семьи в размере 500 рублей, увеличенное на размер районного коэффициента, установленного на территории вселения.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t xml:space="preserve">2.1.11. "Информирование населения и работодателей о положении на рынке труда", на котором отражаются расходы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издание справочных и информационных материалов, оформление наглядной информации, изготовление или аренду рекламных щитов, тиражирование рекламно-информационных материалов по информированию населения и работодателей о положении на рынке труда, спросе на рабочую силу и ее предложении, размещение материалов в средствах массовой информации, оплату типографских расходов;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аренду помещений на время проведения мероприятий, оборудования, мебели, каналов связи (включая сеть Интернет) для организации специализированных консультационных пунктов, включая временные консультационные пункты для проведения консультаций увольняемых работников, транспортные расходы;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приобретение и доставку печатной продукции по информированию населения и работодателей о положении на рынке труда, расходных материалов, перевозку информационного оборудования и информационных материалов;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услуги каналов связи (включая сеть Интернет), использование услуг почтовой связи.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Оплата расходов,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пунктах 2.1.1</w:t>
        </w:r>
      </w:hyperlink>
      <w:r>
        <w:rPr>
          <w:rFonts w:ascii="Calibri" w:hAnsi="Calibri" w:cs="Calibri"/>
        </w:rPr>
        <w:t xml:space="preserve"> - </w:t>
      </w:r>
      <w:hyperlink w:anchor="Par121" w:history="1">
        <w:r>
          <w:rPr>
            <w:rFonts w:ascii="Calibri" w:hAnsi="Calibri" w:cs="Calibri"/>
            <w:color w:val="0000FF"/>
          </w:rPr>
          <w:t>2.1.11</w:t>
        </w:r>
      </w:hyperlink>
      <w:r>
        <w:rPr>
          <w:rFonts w:ascii="Calibri" w:hAnsi="Calibri" w:cs="Calibri"/>
        </w:rPr>
        <w:t xml:space="preserve"> настоящего Положения, осуществляется в соответствии с договорами (контрактами), заключаемыми Центрами занятости населения с юридическими или физическими лицами в соответствии с законодательством Российской Федерации.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Выплата материальной поддержки безработным гражданам, участвующим в общественных работах, безработным гражданам, испытывающим трудности в поиске работы, безработным гражданам в возрасте от 18 до 20 лет из числа выпускников учреждений начального и среднего профессионального образования, ищущим работу впервые, и несовершеннолетним гражданам в возрасте от 14 до 18 лет в период временного трудоустройства,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подпунктом "б" пункта 2.1.1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подпунктом "б" пункта 2.1.2</w:t>
        </w:r>
        <w:proofErr w:type="gramEnd"/>
      </w:hyperlink>
      <w:r>
        <w:rPr>
          <w:rFonts w:ascii="Calibri" w:hAnsi="Calibri" w:cs="Calibri"/>
        </w:rPr>
        <w:t xml:space="preserve">, </w:t>
      </w:r>
      <w:hyperlink w:anchor="Par60" w:history="1">
        <w:proofErr w:type="gramStart"/>
        <w:r>
          <w:rPr>
            <w:rFonts w:ascii="Calibri" w:hAnsi="Calibri" w:cs="Calibri"/>
            <w:color w:val="0000FF"/>
          </w:rPr>
          <w:t>подпунктом "б" пункта 2.1.3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подпунктом "б" пункта 2.1.4</w:t>
        </w:r>
      </w:hyperlink>
      <w:r>
        <w:rPr>
          <w:rFonts w:ascii="Calibri" w:hAnsi="Calibri" w:cs="Calibri"/>
        </w:rPr>
        <w:t xml:space="preserve">, и финансовой помощи безработным гражданам при организации содействия самозанятости, предусмотренной </w:t>
      </w:r>
      <w:hyperlink w:anchor="Par82" w:history="1">
        <w:r>
          <w:rPr>
            <w:rFonts w:ascii="Calibri" w:hAnsi="Calibri" w:cs="Calibri"/>
            <w:color w:val="0000FF"/>
          </w:rPr>
          <w:t>подпунктом "в" пункта 2.1.7</w:t>
        </w:r>
      </w:hyperlink>
      <w:r>
        <w:rPr>
          <w:rFonts w:ascii="Calibri" w:hAnsi="Calibri" w:cs="Calibri"/>
        </w:rPr>
        <w:t xml:space="preserve"> настоящего Положения, производится кредитной организацией, организациями федеральной почтовой связи в </w:t>
      </w:r>
      <w:r>
        <w:rPr>
          <w:rFonts w:ascii="Calibri" w:hAnsi="Calibri" w:cs="Calibri"/>
        </w:rPr>
        <w:lastRenderedPageBreak/>
        <w:t>соответствии с договором (соглашением) на основании списков получателей материальной поддержки, подписанных уполномоченными лицами и удостоверенных оттисками печати Центра занятости населения.</w:t>
      </w:r>
      <w:proofErr w:type="gramEnd"/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Перечисление субсидий на проведение мероприятий по содействию занятости населения осуществляется в соответствии с бюджетным законодательством Российской Федерации и нормативными правовыми актами Российской Федерации, Тюменской области.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Контроль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средств областного бюджета, выделенных в форме субсидий Центрам занятости населения на финансовое обеспечение мероприятий по содействию занятости населения, осуществляется департаментом финансов Тюменской области (органом финансового контроля) и департаментом труда и занятости населения Тюменской области (главным распорядителем).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25.07.2012 N 287-п)</w:t>
      </w: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65C" w:rsidRDefault="00220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065C" w:rsidRDefault="002206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77501" w:rsidRDefault="00877501">
      <w:bookmarkStart w:id="8" w:name="_GoBack"/>
      <w:bookmarkEnd w:id="8"/>
    </w:p>
    <w:sectPr w:rsidR="00877501" w:rsidSect="006D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C"/>
    <w:rsid w:val="000267EF"/>
    <w:rsid w:val="000952C1"/>
    <w:rsid w:val="000B236F"/>
    <w:rsid w:val="000D2BD4"/>
    <w:rsid w:val="001138D0"/>
    <w:rsid w:val="0012000D"/>
    <w:rsid w:val="001206CB"/>
    <w:rsid w:val="00136EC0"/>
    <w:rsid w:val="00171291"/>
    <w:rsid w:val="0022065C"/>
    <w:rsid w:val="002B5C1C"/>
    <w:rsid w:val="003818A6"/>
    <w:rsid w:val="003920E4"/>
    <w:rsid w:val="003C4167"/>
    <w:rsid w:val="003E6A42"/>
    <w:rsid w:val="00457E03"/>
    <w:rsid w:val="004C5A0A"/>
    <w:rsid w:val="005D7326"/>
    <w:rsid w:val="005E7ECD"/>
    <w:rsid w:val="0066262E"/>
    <w:rsid w:val="0066434D"/>
    <w:rsid w:val="0067316D"/>
    <w:rsid w:val="00680F2E"/>
    <w:rsid w:val="007144CF"/>
    <w:rsid w:val="007706BE"/>
    <w:rsid w:val="007C5053"/>
    <w:rsid w:val="008361F6"/>
    <w:rsid w:val="00877501"/>
    <w:rsid w:val="008C1F01"/>
    <w:rsid w:val="00971B17"/>
    <w:rsid w:val="0098777A"/>
    <w:rsid w:val="009A12F2"/>
    <w:rsid w:val="00A771E5"/>
    <w:rsid w:val="00B558DB"/>
    <w:rsid w:val="00B617B1"/>
    <w:rsid w:val="00BB3A4C"/>
    <w:rsid w:val="00BD032C"/>
    <w:rsid w:val="00BD487D"/>
    <w:rsid w:val="00C10423"/>
    <w:rsid w:val="00C31DC7"/>
    <w:rsid w:val="00CD529D"/>
    <w:rsid w:val="00D00685"/>
    <w:rsid w:val="00D032CF"/>
    <w:rsid w:val="00D5267D"/>
    <w:rsid w:val="00E16166"/>
    <w:rsid w:val="00E4687A"/>
    <w:rsid w:val="00EA35C7"/>
    <w:rsid w:val="00EF0FEF"/>
    <w:rsid w:val="00F03330"/>
    <w:rsid w:val="00F47395"/>
    <w:rsid w:val="00FA4E97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06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06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2668875BEA2DC319F2CD9258DE7D47D906101A27BA672565A372F9CDB1072644791A79A02BE040CC3EBMFR7H" TargetMode="External"/><Relationship Id="rId13" Type="http://schemas.openxmlformats.org/officeDocument/2006/relationships/hyperlink" Target="consultantplus://offline/ref=9302668875BEA2DC319F2CD9258DE7D47D906101A27BA672565A372F9CDB1072644791A79A02BE040CC3EAMFR7H" TargetMode="External"/><Relationship Id="rId18" Type="http://schemas.openxmlformats.org/officeDocument/2006/relationships/hyperlink" Target="consultantplus://offline/ref=9302668875BEA2DC319F2CD9258DE7D47D906101A27BA672565A372F9CDB1072644791A79A02BE040CC3E9MFR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2668875BEA2DC319F32D433E1B9DB7A993D08A27EAB2503056C72CBMDR2H" TargetMode="External"/><Relationship Id="rId12" Type="http://schemas.openxmlformats.org/officeDocument/2006/relationships/hyperlink" Target="consultantplus://offline/ref=9302668875BEA2DC319F2CD9258DE7D47D906101A27BA672565A372F9CDB1072644791A79A02BE040CC3EAMFR0H" TargetMode="External"/><Relationship Id="rId17" Type="http://schemas.openxmlformats.org/officeDocument/2006/relationships/hyperlink" Target="consultantplus://offline/ref=9302668875BEA2DC319F2CD9258DE7D47D906101A27BA672565A372F9CDB1072644791A79A02BE040CC3E9MFR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02668875BEA2DC319F2CD9258DE7D47D906101A27BA672565A372F9CDB1072644791A79A02BE040CC3EAMFR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2668875BEA2DC319F32D433E1B9DB7A983C08A678AB2503056C72CBD21A252308C8E7DF0BMBRAH" TargetMode="External"/><Relationship Id="rId11" Type="http://schemas.openxmlformats.org/officeDocument/2006/relationships/hyperlink" Target="consultantplus://offline/ref=9302668875BEA2DC319F2CD9258DE7D47D906101A27BA672565A372F9CDB1072644791A79A02BE040CC3EAMFR3H" TargetMode="External"/><Relationship Id="rId5" Type="http://schemas.openxmlformats.org/officeDocument/2006/relationships/hyperlink" Target="consultantplus://offline/ref=BA90D842F30FE523C80624E9FA7B34E21724E92422BD579245D537ED5F7A1E2012407C4E3BEBF3A012B0F4LER0H" TargetMode="External"/><Relationship Id="rId15" Type="http://schemas.openxmlformats.org/officeDocument/2006/relationships/hyperlink" Target="consultantplus://offline/ref=9302668875BEA2DC319F2CD9258DE7D47D906101A27BA672565A372F9CDB1072644791A79A02BE040CC3EAMFR4H" TargetMode="External"/><Relationship Id="rId10" Type="http://schemas.openxmlformats.org/officeDocument/2006/relationships/hyperlink" Target="consultantplus://offline/ref=9302668875BEA2DC319F2CD9258DE7D47D906101A27BA672565A372F9CDB1072644791A79A02BE040CC3EBMFR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2668875BEA2DC319F2CD9258DE7D47D906101A27BA672565A372F9CDB1072644791A79A02BE040CC3EBMFR5H" TargetMode="External"/><Relationship Id="rId14" Type="http://schemas.openxmlformats.org/officeDocument/2006/relationships/hyperlink" Target="consultantplus://offline/ref=9302668875BEA2DC319F2CD9258DE7D47D906101A27BA672565A372F9CDB1072644791A79A02BE040CC3EAMF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Левантовская Людмила Викторовна</dc:creator>
  <cp:lastModifiedBy>Левантовская Людмила Викторовна</cp:lastModifiedBy>
  <cp:revision>1</cp:revision>
  <dcterms:created xsi:type="dcterms:W3CDTF">2012-09-21T07:17:00Z</dcterms:created>
  <dcterms:modified xsi:type="dcterms:W3CDTF">2012-09-21T07:17:00Z</dcterms:modified>
</cp:coreProperties>
</file>