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E8" w:rsidRDefault="004E63E8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4E63E8" w:rsidRDefault="004E63E8">
      <w:pPr>
        <w:pStyle w:val="ConsPlusNormal"/>
        <w:outlineLvl w:val="0"/>
      </w:pPr>
      <w:r>
        <w:t>Зарегистрировано в Минюсте России 7 декабря 2015 г. N 39989</w:t>
      </w:r>
    </w:p>
    <w:p w:rsidR="004E63E8" w:rsidRDefault="004E63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E63E8" w:rsidRDefault="004E63E8">
      <w:pPr>
        <w:pStyle w:val="ConsPlusTitle"/>
        <w:jc w:val="center"/>
      </w:pPr>
    </w:p>
    <w:p w:rsidR="004E63E8" w:rsidRDefault="004E63E8">
      <w:pPr>
        <w:pStyle w:val="ConsPlusTitle"/>
        <w:jc w:val="center"/>
      </w:pPr>
      <w:r>
        <w:t>ПРИКАЗ</w:t>
      </w:r>
    </w:p>
    <w:p w:rsidR="004E63E8" w:rsidRDefault="004E63E8">
      <w:pPr>
        <w:pStyle w:val="ConsPlusTitle"/>
        <w:jc w:val="center"/>
      </w:pPr>
      <w:r>
        <w:t>от 3 ноября 2015 г. N 843н</w:t>
      </w:r>
    </w:p>
    <w:p w:rsidR="004E63E8" w:rsidRDefault="004E63E8">
      <w:pPr>
        <w:pStyle w:val="ConsPlusTitle"/>
        <w:jc w:val="center"/>
      </w:pPr>
    </w:p>
    <w:p w:rsidR="004E63E8" w:rsidRDefault="004E63E8">
      <w:pPr>
        <w:pStyle w:val="ConsPlusTitle"/>
        <w:jc w:val="center"/>
      </w:pPr>
      <w:r>
        <w:t>ОБ УТВЕРЖДЕНИИ ПОРЯДКА</w:t>
      </w:r>
    </w:p>
    <w:p w:rsidR="004E63E8" w:rsidRDefault="004E63E8">
      <w:pPr>
        <w:pStyle w:val="ConsPlusTitle"/>
        <w:jc w:val="center"/>
      </w:pPr>
      <w:r>
        <w:t>ФОРМИРОВАНИЯ, ХРАНЕНИЯ И ИСПОЛЬЗОВАНИЯ СВЕДЕНИЙ,</w:t>
      </w:r>
    </w:p>
    <w:p w:rsidR="004E63E8" w:rsidRDefault="004E63E8">
      <w:pPr>
        <w:pStyle w:val="ConsPlusTitle"/>
        <w:jc w:val="center"/>
      </w:pPr>
      <w:r>
        <w:t>СОДЕРЖАЩИХСЯ В ФЕДЕРАЛЬНОЙ ГОСУДАРСТВЕННОЙ ИНФОРМАЦИОННОЙ</w:t>
      </w:r>
    </w:p>
    <w:p w:rsidR="004E63E8" w:rsidRDefault="004E63E8">
      <w:pPr>
        <w:pStyle w:val="ConsPlusTitle"/>
        <w:jc w:val="center"/>
      </w:pPr>
      <w:r>
        <w:t>СИСТЕМЕ УЧЕТА РЕЗУЛЬТАТОВ ПРОВЕДЕНИЯ СПЕЦИАЛЬНОЙ</w:t>
      </w:r>
    </w:p>
    <w:p w:rsidR="004E63E8" w:rsidRDefault="004E63E8">
      <w:pPr>
        <w:pStyle w:val="ConsPlusTitle"/>
        <w:jc w:val="center"/>
      </w:pPr>
      <w:r>
        <w:t>ОЦЕНКИ УСЛОВИЙ ТРУДА</w:t>
      </w:r>
    </w:p>
    <w:p w:rsidR="004E63E8" w:rsidRDefault="004E63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14.11.2016 </w:t>
            </w:r>
            <w:hyperlink r:id="rId4" w:history="1">
              <w:r>
                <w:rPr>
                  <w:color w:val="0000FF"/>
                </w:rPr>
                <w:t>N 642н</w:t>
              </w:r>
            </w:hyperlink>
            <w:r>
              <w:rPr>
                <w:color w:val="392C69"/>
              </w:rPr>
              <w:t>,</w:t>
            </w:r>
          </w:p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05.12.2016 </w:t>
            </w:r>
            <w:hyperlink r:id="rId5" w:history="1">
              <w:r>
                <w:rPr>
                  <w:color w:val="0000FF"/>
                </w:rPr>
                <w:t>N 710н</w:t>
              </w:r>
            </w:hyperlink>
            <w:r>
              <w:rPr>
                <w:color w:val="392C69"/>
              </w:rPr>
              <w:t xml:space="preserve">, от 27.04.2020 </w:t>
            </w:r>
            <w:hyperlink r:id="rId6" w:history="1">
              <w:r>
                <w:rPr>
                  <w:color w:val="0000FF"/>
                </w:rPr>
                <w:t>N 213н</w:t>
              </w:r>
            </w:hyperlink>
            <w:r>
              <w:rPr>
                <w:color w:val="392C69"/>
              </w:rPr>
              <w:t xml:space="preserve">, от 14.02.2024 </w:t>
            </w:r>
            <w:hyperlink r:id="rId7" w:history="1">
              <w:r>
                <w:rPr>
                  <w:color w:val="0000FF"/>
                </w:rPr>
                <w:t>N 63н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63E8" w:rsidRDefault="004E63E8">
      <w:pPr>
        <w:pStyle w:val="ConsPlusNormal"/>
        <w:jc w:val="center"/>
      </w:pPr>
    </w:p>
    <w:p w:rsidR="004E63E8" w:rsidRDefault="004E63E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7 статьи 18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 и </w:t>
      </w:r>
      <w:hyperlink r:id="rId9" w:history="1">
        <w:r>
          <w:rPr>
            <w:color w:val="0000FF"/>
          </w:rPr>
          <w:t>подпунктом 5.2.16(4)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3528, 2014, N 32, ст. 4499), приказываю: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условий труда, согласно приложению.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4E63E8" w:rsidRDefault="004E63E8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июля 2014 г. N 436н "Об утверждении Порядка передачи сведений о результатах проведения специальной оценки условий труда" (зарегистрирован Министерством юстиции Российской Федерации 8 августа 2014 г., регистрационный N 33492);</w:t>
      </w:r>
    </w:p>
    <w:p w:rsidR="004E63E8" w:rsidRDefault="004E63E8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20 марта 2015 г. N 179н "О внесении изменений в Порядок передачи сведений о результатах проведения специальной оценки условий труда" (зарегистрирован Министерством юстиции Российской Федерации 17 апреля 2015 г., регистрационный N 36887).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2016 года.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jc w:val="right"/>
      </w:pPr>
      <w:r>
        <w:t>Министр</w:t>
      </w:r>
    </w:p>
    <w:p w:rsidR="004E63E8" w:rsidRDefault="004E63E8">
      <w:pPr>
        <w:pStyle w:val="ConsPlusNormal"/>
        <w:jc w:val="right"/>
      </w:pPr>
      <w:r>
        <w:t>М.А.ТОПИЛИН</w:t>
      </w:r>
    </w:p>
    <w:p w:rsidR="004E63E8" w:rsidRDefault="004E63E8">
      <w:pPr>
        <w:pStyle w:val="ConsPlusNormal"/>
        <w:jc w:val="right"/>
      </w:pPr>
    </w:p>
    <w:p w:rsidR="004E63E8" w:rsidRDefault="004E63E8">
      <w:pPr>
        <w:pStyle w:val="ConsPlusNormal"/>
        <w:jc w:val="right"/>
      </w:pPr>
    </w:p>
    <w:p w:rsidR="004E63E8" w:rsidRDefault="004E63E8">
      <w:pPr>
        <w:pStyle w:val="ConsPlusNormal"/>
        <w:jc w:val="right"/>
      </w:pPr>
    </w:p>
    <w:p w:rsidR="004E63E8" w:rsidRDefault="004E63E8">
      <w:pPr>
        <w:pStyle w:val="ConsPlusNormal"/>
        <w:jc w:val="right"/>
      </w:pPr>
    </w:p>
    <w:p w:rsidR="004E63E8" w:rsidRDefault="004E63E8">
      <w:pPr>
        <w:pStyle w:val="ConsPlusNormal"/>
        <w:jc w:val="right"/>
      </w:pPr>
    </w:p>
    <w:p w:rsidR="004E63E8" w:rsidRDefault="004E63E8">
      <w:pPr>
        <w:pStyle w:val="ConsPlusNormal"/>
        <w:jc w:val="right"/>
        <w:outlineLvl w:val="0"/>
      </w:pPr>
      <w:r>
        <w:t>Приложение</w:t>
      </w:r>
    </w:p>
    <w:p w:rsidR="004E63E8" w:rsidRDefault="004E63E8">
      <w:pPr>
        <w:pStyle w:val="ConsPlusNormal"/>
        <w:jc w:val="right"/>
      </w:pPr>
      <w:r>
        <w:t>к приказу Министерства труда</w:t>
      </w:r>
    </w:p>
    <w:p w:rsidR="004E63E8" w:rsidRDefault="004E63E8">
      <w:pPr>
        <w:pStyle w:val="ConsPlusNormal"/>
        <w:jc w:val="right"/>
      </w:pPr>
      <w:r>
        <w:t>и социальной защиты</w:t>
      </w:r>
    </w:p>
    <w:p w:rsidR="004E63E8" w:rsidRDefault="004E63E8">
      <w:pPr>
        <w:pStyle w:val="ConsPlusNormal"/>
        <w:jc w:val="right"/>
      </w:pPr>
      <w:r>
        <w:t>Российской Федерации</w:t>
      </w:r>
    </w:p>
    <w:p w:rsidR="004E63E8" w:rsidRDefault="004E63E8">
      <w:pPr>
        <w:pStyle w:val="ConsPlusNormal"/>
        <w:jc w:val="right"/>
      </w:pPr>
      <w:r>
        <w:t>от 3 ноября 2015 г. N 843н</w:t>
      </w:r>
    </w:p>
    <w:p w:rsidR="004E63E8" w:rsidRDefault="004E63E8">
      <w:pPr>
        <w:pStyle w:val="ConsPlusNormal"/>
        <w:jc w:val="center"/>
      </w:pPr>
    </w:p>
    <w:p w:rsidR="004E63E8" w:rsidRDefault="004E63E8">
      <w:pPr>
        <w:pStyle w:val="ConsPlusTitle"/>
        <w:jc w:val="center"/>
      </w:pPr>
      <w:bookmarkStart w:id="1" w:name="Par38"/>
      <w:bookmarkEnd w:id="1"/>
      <w:r>
        <w:t>ПОРЯДОК</w:t>
      </w:r>
    </w:p>
    <w:p w:rsidR="004E63E8" w:rsidRDefault="004E63E8">
      <w:pPr>
        <w:pStyle w:val="ConsPlusTitle"/>
        <w:jc w:val="center"/>
      </w:pPr>
      <w:r>
        <w:t>ФОРМИРОВАНИЯ, ХРАНЕНИЯ И ИСПОЛЬЗОВАНИЯ СВЕДЕНИЙ,</w:t>
      </w:r>
    </w:p>
    <w:p w:rsidR="004E63E8" w:rsidRDefault="004E63E8">
      <w:pPr>
        <w:pStyle w:val="ConsPlusTitle"/>
        <w:jc w:val="center"/>
      </w:pPr>
      <w:r>
        <w:t>СОДЕРЖАЩИХСЯ В ФЕДЕРАЛЬНОЙ ГОСУДАРСТВЕННОЙ ИНФОРМАЦИОННОЙ</w:t>
      </w:r>
    </w:p>
    <w:p w:rsidR="004E63E8" w:rsidRDefault="004E63E8">
      <w:pPr>
        <w:pStyle w:val="ConsPlusTitle"/>
        <w:jc w:val="center"/>
      </w:pPr>
      <w:r>
        <w:t>СИСТЕМЕ УЧЕТА РЕЗУЛЬТАТОВ ПРОВЕДЕНИЯ СПЕЦИАЛЬНОЙ</w:t>
      </w:r>
    </w:p>
    <w:p w:rsidR="004E63E8" w:rsidRDefault="004E63E8">
      <w:pPr>
        <w:pStyle w:val="ConsPlusTitle"/>
        <w:jc w:val="center"/>
      </w:pPr>
      <w:r>
        <w:t>ОЦЕНКИ УСЛОВИЙ ТРУДА</w:t>
      </w:r>
    </w:p>
    <w:p w:rsidR="004E63E8" w:rsidRDefault="004E63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14.11.2016 </w:t>
            </w:r>
            <w:hyperlink r:id="rId12" w:history="1">
              <w:r>
                <w:rPr>
                  <w:color w:val="0000FF"/>
                </w:rPr>
                <w:t>N 642н</w:t>
              </w:r>
            </w:hyperlink>
            <w:r>
              <w:rPr>
                <w:color w:val="392C69"/>
              </w:rPr>
              <w:t>,</w:t>
            </w:r>
          </w:p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05.12.2016 </w:t>
            </w:r>
            <w:hyperlink r:id="rId13" w:history="1">
              <w:r>
                <w:rPr>
                  <w:color w:val="0000FF"/>
                </w:rPr>
                <w:t>N 710н</w:t>
              </w:r>
            </w:hyperlink>
            <w:r>
              <w:rPr>
                <w:color w:val="392C69"/>
              </w:rPr>
              <w:t xml:space="preserve">, от 27.04.2020 </w:t>
            </w:r>
            <w:hyperlink r:id="rId14" w:history="1">
              <w:r>
                <w:rPr>
                  <w:color w:val="0000FF"/>
                </w:rPr>
                <w:t>N 213н</w:t>
              </w:r>
            </w:hyperlink>
            <w:r>
              <w:rPr>
                <w:color w:val="392C69"/>
              </w:rPr>
              <w:t xml:space="preserve">, от 14.02.2024 </w:t>
            </w:r>
            <w:hyperlink r:id="rId15" w:history="1">
              <w:r>
                <w:rPr>
                  <w:color w:val="0000FF"/>
                </w:rPr>
                <w:t>N 63н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63E8" w:rsidRDefault="004E63E8">
      <w:pPr>
        <w:pStyle w:val="ConsPlusNormal"/>
        <w:jc w:val="center"/>
      </w:pPr>
    </w:p>
    <w:p w:rsidR="004E63E8" w:rsidRDefault="004E63E8">
      <w:pPr>
        <w:pStyle w:val="ConsPlusTitle"/>
        <w:jc w:val="center"/>
        <w:outlineLvl w:val="1"/>
      </w:pPr>
      <w:r>
        <w:t>I. Общие положения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ind w:firstLine="540"/>
        <w:jc w:val="both"/>
      </w:pPr>
      <w:r>
        <w:t>1. Порядок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условий труда (далее соответственно - информационная система учета, сведения, Порядок) устанавливает правила формирования, хранения и использования сведений о результатах проведения специальной оценки условий труда.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2. Оператором информационной системы учета является Министерство труда и социальной защиты Российской Федерации (далее - Оператор).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3. Оператор: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1) обеспечивает соблюдение утвержденных требований информационной безопасности информационной системы учета, в том числе защиту информационной системы учета от несанкционированного доступа, с учетом требований законодательства Российской Федерации в области персональных данных и законодательства Российской Федерации о государственной и иной охраняемой законом тайне;</w:t>
      </w:r>
    </w:p>
    <w:p w:rsidR="004E63E8" w:rsidRDefault="004E63E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2) обеспечивает доступ к сведениям, содержащимся в информационной системе учета;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3) вносит сведения в информационную систему учета в соответствии с </w:t>
      </w:r>
      <w:hyperlink w:anchor="Par89" w:tooltip="6.1 - 10. Утратили силу. - Приказ Минтруда России от 14.02.2024 N 63н." w:history="1">
        <w:r>
          <w:rPr>
            <w:color w:val="0000FF"/>
          </w:rPr>
          <w:t>пунктом 10</w:t>
        </w:r>
      </w:hyperlink>
      <w:r>
        <w:t xml:space="preserve"> Порядка;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4) контролирует передачу сведений в информационную систему учета пользователями информационной системы учета и организациями, проводящими специальную оценку условий труда;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5) координирует действия пользователей информационной системы учета.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4. Технологические, программные, лингвистические и организационные средства информационной системы учета должны отвечать следующим требованиям: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lastRenderedPageBreak/>
        <w:t>1) размещение сведений в информационной системе учета на государственном языке Российской Федерации, за исключением сведений, в которых могут быть использованы латинские буквы;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2) осуществление обработки персональных данных, содержащихся в информационной системе учета, в соответствии с законодательством Российской Федерации в области персональных данных;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3) применение программно-аппаратных средств информационной системы, антивирусной защиты, криптографической защиты информации, защиты информации от несанкционированного доступа, уничтожения, модификации и блокирования доступа к ней, а также от неправомерных действий в отношении сведений, содержащихся в информационной системе учета, получивших сертификат Федеральной службы по техническому и экспортному контролю;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4) выполнение операций по ведению электронных журналов учета операций в информационной системе учета с использованием программного обеспечения и технологических средств, позволяющих обеспечить учет всех действий по загрузке, изменению и удалению сведений, содержащихся в информационной системе учета, фиксировать точное время, содержание изменений и информацию об уполномоченных лицах пользователей информационной системы учета, осуществляющих указанные действия;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5) предотвращение возможности несанкционированного доступа к техническим средствам информационной системы учета;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6) своевременное обнаружение фактов несанкционированного доступа к сведениям, содержащимся в информационной системе учета;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7) возможность незамедлительного восстановления сведений, содержащихся в информационной системе учета, модифицированных или уничтоженных вследствие несанкционированного доступа к ней;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8) обеспечение бесперебойной работы по ведению баз данных, защите сведений, содержащихся в информационной системе учета, от несанкционированного доступа, обеспечение доступа прошедших идентификацию, аутентификацию и авторизацию в информационной системе учета уполномоченных лиц пользователей информационной системы учета и организаций, проводящих специальную оценку условий труда.</w:t>
      </w:r>
    </w:p>
    <w:p w:rsidR="004E63E8" w:rsidRDefault="004E63E8">
      <w:pPr>
        <w:pStyle w:val="ConsPlusNormal"/>
        <w:jc w:val="center"/>
      </w:pPr>
    </w:p>
    <w:p w:rsidR="004E63E8" w:rsidRDefault="004E63E8">
      <w:pPr>
        <w:pStyle w:val="ConsPlusTitle"/>
        <w:jc w:val="center"/>
        <w:outlineLvl w:val="1"/>
      </w:pPr>
      <w:r>
        <w:t>II. Формирование сведений, содержащихся в информационной</w:t>
      </w:r>
    </w:p>
    <w:p w:rsidR="004E63E8" w:rsidRDefault="004E63E8">
      <w:pPr>
        <w:pStyle w:val="ConsPlusTitle"/>
        <w:jc w:val="center"/>
      </w:pPr>
      <w:r>
        <w:t>системе учета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ind w:firstLine="540"/>
        <w:jc w:val="both"/>
      </w:pPr>
      <w:r>
        <w:t>5. Передача сведений в информационную систему учета осуществляется: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1) организациями, проводящими специальную оценку условий труда;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2) Оператором;</w:t>
      </w:r>
    </w:p>
    <w:p w:rsidR="004E63E8" w:rsidRDefault="004E63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3E8" w:rsidRDefault="004E63E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E63E8" w:rsidRDefault="004E63E8">
            <w:pPr>
              <w:pStyle w:val="ConsPlusNormal"/>
              <w:jc w:val="both"/>
              <w:rPr>
                <w:color w:val="392C69"/>
              </w:rPr>
            </w:pP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14.11.2016 N 642н, </w:t>
            </w:r>
            <w:hyperlink r:id="rId18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с 18 февраля 2017 года, указано "в подпункте 3 пункта 5 слова "подпунктах 1, 3, 5 пункта 15" заменить словами "подпунктах 1, 4 пункта 14".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3E8" w:rsidRDefault="004E63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E63E8" w:rsidRDefault="004E63E8">
      <w:pPr>
        <w:pStyle w:val="ConsPlusNormal"/>
        <w:spacing w:before="300"/>
        <w:ind w:firstLine="540"/>
        <w:jc w:val="both"/>
      </w:pPr>
      <w:r>
        <w:lastRenderedPageBreak/>
        <w:t xml:space="preserve">3) пользователями информационной системы учета, указанными в </w:t>
      </w:r>
      <w:hyperlink w:anchor="Par103" w:tooltip="1) Федеральная служба по труду и занятости и ее территориальные органы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107" w:tooltip="4) органы исполнительной власти субъектов Российской Федерации в области охраны труда;" w:history="1">
        <w:r>
          <w:rPr>
            <w:color w:val="0000FF"/>
          </w:rPr>
          <w:t>4 пункта 14</w:t>
        </w:r>
      </w:hyperlink>
      <w:r>
        <w:t xml:space="preserve"> Порядка.</w:t>
      </w:r>
    </w:p>
    <w:p w:rsidR="004E63E8" w:rsidRDefault="004E63E8">
      <w:pPr>
        <w:pStyle w:val="ConsPlusNormal"/>
        <w:jc w:val="both"/>
      </w:pPr>
      <w:r>
        <w:t xml:space="preserve">(в ред. Приказов Минтруда России от 14.11.2016 </w:t>
      </w:r>
      <w:hyperlink r:id="rId19" w:history="1">
        <w:r>
          <w:rPr>
            <w:color w:val="0000FF"/>
          </w:rPr>
          <w:t>N 642н</w:t>
        </w:r>
      </w:hyperlink>
      <w:r>
        <w:t xml:space="preserve">, от 05.12.2016 </w:t>
      </w:r>
      <w:hyperlink r:id="rId20" w:history="1">
        <w:r>
          <w:rPr>
            <w:color w:val="0000FF"/>
          </w:rPr>
          <w:t>N 710н</w:t>
        </w:r>
      </w:hyperlink>
      <w:r>
        <w:t>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5(1). Передача сведений в информационную систему учета, за исключением сведений, составляющих государственную или иную охраняемую законом тайну, осуществляется организацией, проводящей специальную оценку условий труда, в соответствии с </w:t>
      </w:r>
      <w:hyperlink r:id="rId21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28 декабря 2013 г. N 426-ФЗ "О специальной оценке условий труда" (далее - Федеральный закон N 426-ФЗ).</w:t>
      </w:r>
    </w:p>
    <w:p w:rsidR="004E63E8" w:rsidRDefault="004E63E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абзацы второй - пятый утратили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После передачи организацией, проводящей специальную оценку условий труда, в информационную систему учета сведений, указанных в настоящем подпункте, программно-аппаратными средствами информационной системы учета формируется идентификационный номер предстоящей специальной оценки условий труда.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Абзацы седьмой - восьмой утратили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jc w:val="both"/>
      </w:pPr>
      <w:r>
        <w:t xml:space="preserve">(п. 5.1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России от 27.04.2020 N 213н)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6. Организацией, проводящей специальную оценку условий труда, в информационную систему учета передаются сведения о результатах проведения специальной оценки условий труда,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данных, предусмотренные </w:t>
      </w:r>
      <w:hyperlink r:id="rId26" w:history="1">
        <w:r>
          <w:rPr>
            <w:color w:val="0000FF"/>
          </w:rPr>
          <w:t>частью 2 статьи 18</w:t>
        </w:r>
      </w:hyperlink>
      <w:r>
        <w:t xml:space="preserve"> Федерального закона N 426-ФЗ в срок, установленный </w:t>
      </w:r>
      <w:hyperlink r:id="rId27" w:history="1">
        <w:r>
          <w:rPr>
            <w:color w:val="0000FF"/>
          </w:rPr>
          <w:t>частью 3 статьи 18</w:t>
        </w:r>
      </w:hyperlink>
      <w:r>
        <w:t xml:space="preserve"> Федерального закона N 426-ФЗ.</w:t>
      </w:r>
    </w:p>
    <w:p w:rsidR="004E63E8" w:rsidRDefault="004E63E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абзацы второй - двадцать восьмой утратили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Уведомление о передаче в информационную систему учета сведений о результатах проведения специальной оценки условий труда, направляется работодателю в соответствии с </w:t>
      </w:r>
      <w:hyperlink r:id="rId30" w:history="1">
        <w:r>
          <w:rPr>
            <w:color w:val="0000FF"/>
          </w:rPr>
          <w:t>частью 3 статьи 18</w:t>
        </w:r>
      </w:hyperlink>
      <w:r>
        <w:t xml:space="preserve"> Федерального закона N 426-ФЗ.</w:t>
      </w:r>
    </w:p>
    <w:p w:rsidR="004E63E8" w:rsidRDefault="004E63E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spacing w:before="240"/>
        <w:ind w:firstLine="540"/>
        <w:jc w:val="both"/>
      </w:pPr>
      <w:bookmarkStart w:id="2" w:name="Par89"/>
      <w:bookmarkEnd w:id="2"/>
      <w:r>
        <w:t xml:space="preserve">6.1 - 10. Утратили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11. Сведения в информационную систему учета передаются в соответствии с </w:t>
      </w:r>
      <w:hyperlink r:id="rId33" w:history="1">
        <w:r>
          <w:rPr>
            <w:color w:val="0000FF"/>
          </w:rPr>
          <w:t>частью 3 статьи 18</w:t>
        </w:r>
      </w:hyperlink>
      <w:r>
        <w:t xml:space="preserve"> Федерального закона N 426-ФЗ.</w:t>
      </w:r>
    </w:p>
    <w:p w:rsidR="004E63E8" w:rsidRDefault="004E63E8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jc w:val="center"/>
      </w:pPr>
    </w:p>
    <w:p w:rsidR="004E63E8" w:rsidRDefault="004E63E8">
      <w:pPr>
        <w:pStyle w:val="ConsPlusTitle"/>
        <w:jc w:val="center"/>
        <w:outlineLvl w:val="1"/>
      </w:pPr>
      <w:r>
        <w:t>III. Хранение сведений, содержащихся в информационной</w:t>
      </w:r>
    </w:p>
    <w:p w:rsidR="004E63E8" w:rsidRDefault="004E63E8">
      <w:pPr>
        <w:pStyle w:val="ConsPlusTitle"/>
        <w:jc w:val="center"/>
      </w:pPr>
      <w:r>
        <w:t>системе учета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ind w:firstLine="540"/>
        <w:jc w:val="both"/>
      </w:pPr>
      <w:r>
        <w:t>12. Сведения, содержащиеся в информационной системе учета, и электронные журналы учета операций в информационной системе учета подлежат ежедневному копированию на резервный материальный носитель, обеспечивающий возможность восстановления содержащихся в них сведений. Хранение сведений, содержащихся в информационной системе учета, и резервных материальных носителей осуществляется в течение десяти лет.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lastRenderedPageBreak/>
        <w:t>13. Обеспечение целостности сведений, содержащихся в информационной системе учета, осуществляется Оператором.</w:t>
      </w:r>
    </w:p>
    <w:p w:rsidR="004E63E8" w:rsidRDefault="004E63E8">
      <w:pPr>
        <w:pStyle w:val="ConsPlusNormal"/>
        <w:jc w:val="center"/>
      </w:pPr>
    </w:p>
    <w:p w:rsidR="004E63E8" w:rsidRDefault="004E63E8">
      <w:pPr>
        <w:pStyle w:val="ConsPlusTitle"/>
        <w:jc w:val="center"/>
        <w:outlineLvl w:val="1"/>
      </w:pPr>
      <w:r>
        <w:t>IV. Использование сведений, содержащихся в информационной</w:t>
      </w:r>
    </w:p>
    <w:p w:rsidR="004E63E8" w:rsidRDefault="004E63E8">
      <w:pPr>
        <w:pStyle w:val="ConsPlusTitle"/>
        <w:jc w:val="center"/>
      </w:pPr>
      <w:r>
        <w:t>системе учета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ind w:firstLine="540"/>
        <w:jc w:val="both"/>
      </w:pPr>
      <w:r>
        <w:t>14. Пользователями информационной системы учета являются следующие органы и организации:</w:t>
      </w:r>
    </w:p>
    <w:p w:rsidR="004E63E8" w:rsidRDefault="004E63E8">
      <w:pPr>
        <w:pStyle w:val="ConsPlusNormal"/>
        <w:spacing w:before="240"/>
        <w:ind w:firstLine="540"/>
        <w:jc w:val="both"/>
      </w:pPr>
      <w:bookmarkStart w:id="3" w:name="Par103"/>
      <w:bookmarkEnd w:id="3"/>
      <w:r>
        <w:t>1) Федеральная служба по труду и занятости и ее территориальные органы;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2) Фонд пенсионного и социального страхования Российской Федерации и иные страховщики;</w:t>
      </w:r>
    </w:p>
    <w:p w:rsidR="004E63E8" w:rsidRDefault="004E63E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3) Федеральная служба по надзору в сфере защиты прав потребителей и благополучия человека;</w:t>
      </w:r>
    </w:p>
    <w:p w:rsidR="004E63E8" w:rsidRDefault="004E63E8">
      <w:pPr>
        <w:pStyle w:val="ConsPlusNormal"/>
        <w:spacing w:before="240"/>
        <w:ind w:firstLine="540"/>
        <w:jc w:val="both"/>
      </w:pPr>
      <w:bookmarkStart w:id="4" w:name="Par107"/>
      <w:bookmarkEnd w:id="4"/>
      <w:r>
        <w:t>4) органы исполнительной власти субъектов Российской Федерации в области охраны труда;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5) Федеральная налоговая служба и ее территориальные органы.</w:t>
      </w:r>
    </w:p>
    <w:p w:rsidR="004E63E8" w:rsidRDefault="004E63E8">
      <w:pPr>
        <w:pStyle w:val="ConsPlusNormal"/>
        <w:jc w:val="both"/>
      </w:pPr>
      <w:r>
        <w:t xml:space="preserve">(пп. 5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Минтруда России от 05.12.2016 N 710н)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15 - 16.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17. Получение и использование сведений, содержащихся в информационной системе учета, осуществляется Оператором, пользователями информационной системы учета, организациями, проводящими специальную оценку условий труда, в соответствии со своими полномочиями и законодательством Российской Федерации об информации, информационных технологиях и защите информации, с учетом требований законодательства Российской Федерации о персональных данных.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18. Сведения, содержащиеся в информационной системе учета, предоставляются работникам, работодателям, а также их представителям Федеральной службой по труду и занятости в соответствии с </w:t>
      </w:r>
      <w:hyperlink r:id="rId38" w:history="1">
        <w:r>
          <w:rPr>
            <w:color w:val="0000FF"/>
          </w:rPr>
          <w:t>приказом</w:t>
        </w:r>
      </w:hyperlink>
      <w:r>
        <w:t xml:space="preserve"> Федеральной службы по труду и занятости от 23 августа 2019 г. N 230 "Об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нормативных правовых актов, содержащих нормы трудового права" (зарегистрирован Минюстом России 5 декабря 2019 г., регистрационный N 56708).</w:t>
      </w:r>
    </w:p>
    <w:p w:rsidR="004E63E8" w:rsidRDefault="004E63E8">
      <w:pPr>
        <w:pStyle w:val="ConsPlusNormal"/>
        <w:jc w:val="both"/>
      </w:pPr>
      <w:r>
        <w:t xml:space="preserve">(п. 18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России от 14.02.2024 N 63н)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E63E8" w:rsidRDefault="004E63E8">
      <w:pPr>
        <w:pStyle w:val="ConsPlusNormal"/>
        <w:spacing w:before="240"/>
        <w:ind w:firstLine="540"/>
        <w:jc w:val="both"/>
      </w:pPr>
      <w:r>
        <w:t xml:space="preserve">&lt;6&gt; Сноска исключена.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Минтруда России от 14.02.2024 N 63н.</w:t>
      </w: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ind w:firstLine="540"/>
        <w:jc w:val="both"/>
      </w:pPr>
    </w:p>
    <w:p w:rsidR="004E63E8" w:rsidRDefault="004E63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63E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D"/>
    <w:rsid w:val="003C5AE3"/>
    <w:rsid w:val="004E63E8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F024EB-D47E-4BA6-A4BF-5228769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452984&amp;date=12.03.2025&amp;dst=100237&amp;field=134" TargetMode="External"/><Relationship Id="rId13" Type="http://schemas.openxmlformats.org/officeDocument/2006/relationships/hyperlink" Target="https://cons.72to.ru/cons/cgi/online.cgi?req=doc&amp;base=LAW&amp;n=208646&amp;date=12.03.2025&amp;dst=100006&amp;field=134" TargetMode="External"/><Relationship Id="rId18" Type="http://schemas.openxmlformats.org/officeDocument/2006/relationships/hyperlink" Target="https://cons.72to.ru/cons/cgi/online.cgi?req=doc&amp;base=LAW&amp;n=22472&amp;date=12.03.2025&amp;dst=100108&amp;field=134" TargetMode="External"/><Relationship Id="rId26" Type="http://schemas.openxmlformats.org/officeDocument/2006/relationships/hyperlink" Target="https://cons.72to.ru/cons/cgi/online.cgi?req=doc&amp;base=LAW&amp;n=452984&amp;date=12.03.2025&amp;dst=100206&amp;field=134" TargetMode="External"/><Relationship Id="rId39" Type="http://schemas.openxmlformats.org/officeDocument/2006/relationships/hyperlink" Target="https://cons.72to.ru/cons/cgi/online.cgi?req=doc&amp;base=LAW&amp;n=472389&amp;date=12.03.2025&amp;dst=10002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s.72to.ru/cons/cgi/online.cgi?req=doc&amp;base=LAW&amp;n=452984&amp;date=12.03.2025&amp;dst=100364&amp;field=134" TargetMode="External"/><Relationship Id="rId34" Type="http://schemas.openxmlformats.org/officeDocument/2006/relationships/hyperlink" Target="https://cons.72to.ru/cons/cgi/online.cgi?req=doc&amp;base=LAW&amp;n=472389&amp;date=12.03.2025&amp;dst=100021&amp;fie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ons.72to.ru/cons/cgi/online.cgi?req=doc&amp;base=LAW&amp;n=472389&amp;date=12.03.2025&amp;dst=100006&amp;field=134" TargetMode="External"/><Relationship Id="rId12" Type="http://schemas.openxmlformats.org/officeDocument/2006/relationships/hyperlink" Target="https://cons.72to.ru/cons/cgi/online.cgi?req=doc&amp;base=LAW&amp;n=469822&amp;date=12.03.2025&amp;dst=100077&amp;field=134" TargetMode="External"/><Relationship Id="rId17" Type="http://schemas.openxmlformats.org/officeDocument/2006/relationships/hyperlink" Target="https://cons.72to.ru/cons/cgi/online.cgi?req=doc&amp;base=LAW&amp;n=469822&amp;date=12.03.2025&amp;dst=100079&amp;field=134" TargetMode="External"/><Relationship Id="rId25" Type="http://schemas.openxmlformats.org/officeDocument/2006/relationships/hyperlink" Target="https://cons.72to.ru/cons/cgi/online.cgi?req=doc&amp;base=LAW&amp;n=360423&amp;date=12.03.2025&amp;dst=100054&amp;field=134" TargetMode="External"/><Relationship Id="rId33" Type="http://schemas.openxmlformats.org/officeDocument/2006/relationships/hyperlink" Target="https://cons.72to.ru/cons/cgi/online.cgi?req=doc&amp;base=LAW&amp;n=452984&amp;date=12.03.2025&amp;dst=34&amp;field=134" TargetMode="External"/><Relationship Id="rId38" Type="http://schemas.openxmlformats.org/officeDocument/2006/relationships/hyperlink" Target="https://cons.72to.ru/cons/cgi/online.cgi?req=doc&amp;base=LAW&amp;n=339774&amp;date=12.03.2025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.72to.ru/cons/cgi/online.cgi?req=doc&amp;base=LAW&amp;n=469822&amp;date=12.03.2025&amp;dst=100078&amp;field=134" TargetMode="External"/><Relationship Id="rId20" Type="http://schemas.openxmlformats.org/officeDocument/2006/relationships/hyperlink" Target="https://cons.72to.ru/cons/cgi/online.cgi?req=doc&amp;base=LAW&amp;n=208646&amp;date=12.03.2025&amp;dst=100007&amp;field=134" TargetMode="External"/><Relationship Id="rId29" Type="http://schemas.openxmlformats.org/officeDocument/2006/relationships/hyperlink" Target="https://cons.72to.ru/cons/cgi/online.cgi?req=doc&amp;base=LAW&amp;n=472389&amp;date=12.03.2025&amp;dst=100017&amp;fie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LAW&amp;n=360423&amp;date=12.03.2025&amp;dst=100053&amp;field=134" TargetMode="External"/><Relationship Id="rId11" Type="http://schemas.openxmlformats.org/officeDocument/2006/relationships/hyperlink" Target="https://cons.72to.ru/cons/cgi/online.cgi?req=doc&amp;base=LAW&amp;n=178422&amp;date=12.03.2025" TargetMode="External"/><Relationship Id="rId24" Type="http://schemas.openxmlformats.org/officeDocument/2006/relationships/hyperlink" Target="https://cons.72to.ru/cons/cgi/online.cgi?req=doc&amp;base=LAW&amp;n=472389&amp;date=12.03.2025&amp;dst=100013&amp;field=134" TargetMode="External"/><Relationship Id="rId32" Type="http://schemas.openxmlformats.org/officeDocument/2006/relationships/hyperlink" Target="https://cons.72to.ru/cons/cgi/online.cgi?req=doc&amp;base=LAW&amp;n=472389&amp;date=12.03.2025&amp;dst=100020&amp;field=134" TargetMode="External"/><Relationship Id="rId37" Type="http://schemas.openxmlformats.org/officeDocument/2006/relationships/hyperlink" Target="https://cons.72to.ru/cons/cgi/online.cgi?req=doc&amp;base=LAW&amp;n=472389&amp;date=12.03.2025&amp;dst=100024&amp;field=134" TargetMode="External"/><Relationship Id="rId40" Type="http://schemas.openxmlformats.org/officeDocument/2006/relationships/hyperlink" Target="https://cons.72to.ru/cons/cgi/online.cgi?req=doc&amp;base=LAW&amp;n=472389&amp;date=12.03.2025&amp;dst=100025&amp;field=134" TargetMode="External"/><Relationship Id="rId5" Type="http://schemas.openxmlformats.org/officeDocument/2006/relationships/hyperlink" Target="https://cons.72to.ru/cons/cgi/online.cgi?req=doc&amp;base=LAW&amp;n=208646&amp;date=12.03.2025&amp;dst=100006&amp;field=134" TargetMode="External"/><Relationship Id="rId15" Type="http://schemas.openxmlformats.org/officeDocument/2006/relationships/hyperlink" Target="https://cons.72to.ru/cons/cgi/online.cgi?req=doc&amp;base=LAW&amp;n=472389&amp;date=12.03.2025&amp;dst=100006&amp;field=134" TargetMode="External"/><Relationship Id="rId23" Type="http://schemas.openxmlformats.org/officeDocument/2006/relationships/hyperlink" Target="https://cons.72to.ru/cons/cgi/online.cgi?req=doc&amp;base=LAW&amp;n=472389&amp;date=12.03.2025&amp;dst=100013&amp;field=134" TargetMode="External"/><Relationship Id="rId28" Type="http://schemas.openxmlformats.org/officeDocument/2006/relationships/hyperlink" Target="https://cons.72to.ru/cons/cgi/online.cgi?req=doc&amp;base=LAW&amp;n=472389&amp;date=12.03.2025&amp;dst=100015&amp;field=134" TargetMode="External"/><Relationship Id="rId36" Type="http://schemas.openxmlformats.org/officeDocument/2006/relationships/hyperlink" Target="https://cons.72to.ru/cons/cgi/online.cgi?req=doc&amp;base=LAW&amp;n=208646&amp;date=12.03.2025&amp;dst=100008&amp;field=134" TargetMode="External"/><Relationship Id="rId10" Type="http://schemas.openxmlformats.org/officeDocument/2006/relationships/hyperlink" Target="https://cons.72to.ru/cons/cgi/online.cgi?req=doc&amp;base=LAW&amp;n=178533&amp;date=12.03.2025" TargetMode="External"/><Relationship Id="rId19" Type="http://schemas.openxmlformats.org/officeDocument/2006/relationships/hyperlink" Target="https://cons.72to.ru/cons/cgi/online.cgi?req=doc&amp;base=LAW&amp;n=469822&amp;date=12.03.2025&amp;dst=100079&amp;field=134" TargetMode="External"/><Relationship Id="rId31" Type="http://schemas.openxmlformats.org/officeDocument/2006/relationships/hyperlink" Target="https://cons.72to.ru/cons/cgi/online.cgi?req=doc&amp;base=LAW&amp;n=472389&amp;date=12.03.2025&amp;dst=100018&amp;field=134" TargetMode="External"/><Relationship Id="rId4" Type="http://schemas.openxmlformats.org/officeDocument/2006/relationships/hyperlink" Target="https://cons.72to.ru/cons/cgi/online.cgi?req=doc&amp;base=LAW&amp;n=469822&amp;date=12.03.2025&amp;dst=100077&amp;field=134" TargetMode="External"/><Relationship Id="rId9" Type="http://schemas.openxmlformats.org/officeDocument/2006/relationships/hyperlink" Target="https://cons.72to.ru/cons/cgi/online.cgi?req=doc&amp;base=LAW&amp;n=484474&amp;date=12.03.2025&amp;dst=42&amp;field=134" TargetMode="External"/><Relationship Id="rId14" Type="http://schemas.openxmlformats.org/officeDocument/2006/relationships/hyperlink" Target="https://cons.72to.ru/cons/cgi/online.cgi?req=doc&amp;base=LAW&amp;n=360423&amp;date=12.03.2025&amp;dst=100053&amp;field=134" TargetMode="External"/><Relationship Id="rId22" Type="http://schemas.openxmlformats.org/officeDocument/2006/relationships/hyperlink" Target="https://cons.72to.ru/cons/cgi/online.cgi?req=doc&amp;base=LAW&amp;n=472389&amp;date=12.03.2025&amp;dst=100011&amp;field=134" TargetMode="External"/><Relationship Id="rId27" Type="http://schemas.openxmlformats.org/officeDocument/2006/relationships/hyperlink" Target="https://cons.72to.ru/cons/cgi/online.cgi?req=doc&amp;base=LAW&amp;n=452984&amp;date=12.03.2025&amp;dst=34&amp;field=134" TargetMode="External"/><Relationship Id="rId30" Type="http://schemas.openxmlformats.org/officeDocument/2006/relationships/hyperlink" Target="https://cons.72to.ru/cons/cgi/online.cgi?req=doc&amp;base=LAW&amp;n=452984&amp;date=12.03.2025&amp;dst=34&amp;field=134" TargetMode="External"/><Relationship Id="rId35" Type="http://schemas.openxmlformats.org/officeDocument/2006/relationships/hyperlink" Target="https://cons.72to.ru/cons/cgi/online.cgi?req=doc&amp;base=LAW&amp;n=472389&amp;date=12.03.2025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2376</Words>
  <Characters>13544</Characters>
  <Application>Microsoft Office Word</Application>
  <DocSecurity>2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03.11.2015 N 843н(ред. от 14.02.2024)"Об утверждении Порядка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</vt:lpstr>
    </vt:vector>
  </TitlesOfParts>
  <Company>КонсультантПлюс Версия 4023.00.50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03.11.2015 N 843н(ред. от 14.02.2024)"Об утверждении Порядка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2025-03-19T08:44:00Z</dcterms:created>
  <dcterms:modified xsi:type="dcterms:W3CDTF">2025-03-19T08:44:00Z</dcterms:modified>
</cp:coreProperties>
</file>