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>Приложение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постановлению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>Тобольского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района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28.03.2023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№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17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АДМИНИСТРАТИВНЫЙ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РЕГЛАМЕНТ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«</w:t>
      </w:r>
      <w:bookmarkStart w:id="0" w:name="_GoBack"/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Установление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прекращение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публичного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сервитута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отдельных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целях</w:t>
      </w:r>
      <w:bookmarkEnd w:id="0"/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»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  <w:lang w:val="en-US"/>
        </w:rPr>
        <w:t>I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.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ОБЩИЕ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ПОЛОЖЕНИЯ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1.1.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Предмет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регулирования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Административного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регламента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1.1.1.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стандарт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муниципальная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разработан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повышения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качества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доступности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создания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комфортных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определения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последовательности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Тобольского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).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1.1.2.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эксплуатация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электросетевого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хозяйства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тепловых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водопроводных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водоотведения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нефтепроводов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нефтепродуктопроводов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неотъемлемых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тепло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населения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водоотведения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подключения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присоединения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переносятся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ранее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располагались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складирование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материалов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временных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вспомогательных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включая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ограждения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бытовки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навесы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техники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транспортной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инфраструктуры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3)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устройство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пересечений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железнодорожных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примыканий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другим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находящихся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полосы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отвода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туннелях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5)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проведение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предусматривающей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6)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strike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1.2.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Круг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заявителей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1.2.1.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Муниципальная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1.2.1.1.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Заинтересованным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являющимся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субъектами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естественных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монополий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субъекта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предусматривающей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являющимся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предусматривающей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являющимся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владельцами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транспортной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инфраструктуры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2 - 5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подлежащего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56.4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подавшим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переносится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4.1)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являющимся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оператором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газификации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оператором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газификации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эксплуатации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4.2)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осуществляющим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являющегося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планируемым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5)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субъектов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заключенными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самоуправления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договорами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соглашениями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допускается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6)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имеющим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оперативного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хозяйственного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могут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размещаться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что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оперативного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хозяйственного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возникло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01.09.2018.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1.2.1.2.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Заинтересованным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обремененного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48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1.2.2.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может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выступать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имеющее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силу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наделения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выступать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вариантом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1.3.1.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Муниципальная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вариантом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исходя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признаков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обратился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1.3.2.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Вариантами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;   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val="en-US"/>
        </w:rPr>
        <w:t>II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СТАНДАРТ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Наименование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прекращение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2.2.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Наименование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предоставляющего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муниципальную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услугу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непосредственно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предоставляющим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архитектуры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информирования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осуществляться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заключенным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соглашением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взаимодействии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между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2.3.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Описание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;   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2.4.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2.4.1.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Решение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принимается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2.4.1.1.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далее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2.4.1.2.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1,2,4,5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опубликования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поступившем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39.42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2.4.1.3.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—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2.4.1.3.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день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вручения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60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lastRenderedPageBreak/>
        <w:t xml:space="preserve">2.5.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нормативных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правовых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актов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регулирующих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отношения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возникающие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предоставлением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Перечень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нормативных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правовых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регулирующих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отношения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возникающие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реквизитов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источников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официального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опубликования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размещен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tobolsk</w:t>
      </w:r>
      <w:proofErr w:type="spell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proofErr w:type="spell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mr</w:t>
      </w:r>
      <w:proofErr w:type="spell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spell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admtyumen</w:t>
      </w:r>
      <w:proofErr w:type="spell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spell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разделе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«Власть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Администрация»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постановлением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30.05.2011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173-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формирования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региональных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функций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области»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«Федеральный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реестр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функций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2.6.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являются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обязательными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подлежащих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представлению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заявителем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2.6.1.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выбору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непосредственно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почтовой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виде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информационной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«Единый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(www.gosuslugi.ru)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интернет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сайта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«Портал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области»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(www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uslugi.admtyumen.ru)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Региональный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кабинета»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личног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обращения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МФЦ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2.6.1.1.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согласно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приложению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почтовым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кабинета»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2.6.1.2.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прилагаются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подготовленные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включающие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графическое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описание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местоположения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координат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характерных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точек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координат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недвижимости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заключенное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письменной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между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собственником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повлечет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эксплуатации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что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зарегистрировано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градостроительной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требуется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прилагается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кадастровый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фрагмент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приводится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изображение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сравнительных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вариантов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принадлежащих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находящихся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39.39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обоснование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невозможности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относящихся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имуществу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ab/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ab/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договор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подключении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присоединении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тепловым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водопроводным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водоотведения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сторон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договора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присоединения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требуется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подключения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присоединения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ab/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19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8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ноября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2007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257-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автомобильных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дорогах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дорожной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внесении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изменений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законодательные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ab/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реконструкция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существующих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линейных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планируемыми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строительством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реконструкцией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капитальным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ремонтом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2.6.1.3.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прекращения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согласно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приложению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заинтересованного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гражданина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доверенность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2.6.2.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Общие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требования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направлению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необходимым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2.6.2.1.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интерактивная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электронная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карточке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образов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подписываются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требованиями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25.06.2012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 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634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видах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использование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допускается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получением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2.6.2.2.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прилагаемые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представляемые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направляются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следующих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форматах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xml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отношении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формированию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виде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файлов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формате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xml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doc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docx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odt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текстовым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включающим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формулы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исключением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«в»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xls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xlsx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ods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расчеты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pdf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jpg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jpeg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png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bmp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tiff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текстовым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включающих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формулы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исключением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«в»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zip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rar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–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сжатых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один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файл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sig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–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открепленной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усиленной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proofErr w:type="gram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выданы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уполномоченным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носителе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допускается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формирование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таких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представляемых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путем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сканирования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непосредственно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копий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допускается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которое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сохранением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ориентации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разрешении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300 - 500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dpi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масштаб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1:1)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всех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аутентичных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признаков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подлинности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печати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углового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штампа</w:t>
      </w:r>
      <w:proofErr w:type="gram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бланка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режимов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«черно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белый»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«оттенки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серого»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отличных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«цветной»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«режим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цветопередачи»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файлов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соответствовать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количеству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каждый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содержит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текстовую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графическую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представляемые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идентифицировать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листов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поиска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текстовому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копирования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исключением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случаев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когда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оглавление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соответствующее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смыслу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структурированные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частям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главам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разделам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данные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закладки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обеспечивающие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переходы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оглавлению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содержащимся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рисункам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таблицам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подлежащие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форматах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xls</w:t>
      </w:r>
      <w:proofErr w:type="spell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proofErr w:type="spell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xlsx</w:t>
      </w:r>
      <w:proofErr w:type="spell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ods</w:t>
      </w:r>
      <w:proofErr w:type="spell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формируются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виде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отдельного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представляемого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2.6.2.3.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верность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быть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засвидетельствована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нотариальном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2.6.2.4.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подлежит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подтверждающего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подлежат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полномочий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Предоставление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обязательным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идентификац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ау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тентификации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18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14.1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27.07.2006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 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149-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защите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подтверждающего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,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обязательным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случаях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когда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юридического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лица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лицо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имеющее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действовать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без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доверенности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когда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физического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лица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свидетельства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выданного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гражданского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состояния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опеки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2.7.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находятся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распоряжении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самоуправления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вправе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представить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2.7.1.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,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запрашиваются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желанию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непредставления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запросов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2.7.1.1.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2.7.1.1.1.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налоговую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свидетельства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ребенка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записи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гражданского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состояния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2.7.1.1.2.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кадастра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картографии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недвижимости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2.7.1.1.3.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Министерства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внутренних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паспорта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гражданина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2.7.1.2.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прекращения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2.7.1.2.1.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налоговую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свидетельства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ребенка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записи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гражданского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состояния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2.7.1.2.2.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кадастра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картографии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недвижимости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2.7.1.2.3.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принятого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lastRenderedPageBreak/>
        <w:t xml:space="preserve">2.7.1.2.4.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Министерства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внутренних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паспорта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гражданина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2.7.1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собственной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инициативе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2.8.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отсутствуют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1.2.1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соответствуют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Приказом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Росреестра</w:t>
      </w:r>
      <w:proofErr w:type="spell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19.04.2022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/0150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обоснования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соответствует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абзацами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3 - 4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2.6.1.3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нарушением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9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852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25.08.2012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усиленной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внесении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изменения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разработки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,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будет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несоблюдение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условий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признания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принимается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2.9.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приостановления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2.9.1.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отсутствуют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содержащееся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обоснование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требованиям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соблюдены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39.39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запрещено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требованиями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нормативных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определенных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определенных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зонах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предлагается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установить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вызванные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ограничения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повлекут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невозможность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существенное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затруднение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недвижимого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имущества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разрешенным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трех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месяцев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предназначенных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жилищного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индивидуального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жилищного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подсобного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хозяйства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садоводства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огородничества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одного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года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Положения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применяются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находящихся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5)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повлечет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письменной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между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собственником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6)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соответствуют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зоне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железнодорожных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1,3,4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7)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препятствует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8)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предполагалось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перенести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принято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удовлетворении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9)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39.37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приведет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невозможности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разрешенным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существенным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затруднениям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превышающего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39.44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10)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допускается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определенных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зон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территорий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режимом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2.9.2.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отсутствуют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2.9.3.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приведены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все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2.9.4.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Непредставление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несвоевременное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запросу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являться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2.9.5.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приостановления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отсутствуют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2.10.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Способы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размер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взимания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платы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бесплатно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взимания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пошлины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2.11.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являются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обязательными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способы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размер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взимания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платы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являются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обязательными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обязательными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взимается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2.12.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 Максимальный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ожидания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очереди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подаче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предоставляемой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организацией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участвующей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получении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таких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Время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ожидания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очереди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превышать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минут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Время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ожидания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очереди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превышать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минут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2.13.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 Срок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предоставляемой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организацией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участвующей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превышать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минут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рабочие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пределах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графика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выходные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праздничные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графика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–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первый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рабочий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следующий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2.14. </w:t>
      </w:r>
      <w:proofErr w:type="gramStart"/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помещениям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предоставляются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муниципальная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предоставляемая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организацией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участвующей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месту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ожидания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приема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размещению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оформлению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визуальной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текстовой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мультимедийной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таких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обеспечению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доступности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инвалидов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объектов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законодательством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социальной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защите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инвалидов</w:t>
      </w:r>
      <w:proofErr w:type="gramEnd"/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помещениям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муниципальная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ожидания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мест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стенд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образцами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перечнем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Правилами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деятельности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многофункциональных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центров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утвержденными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Правительства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22.12.2012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1376.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2.15.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Показатели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доступности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качества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2.15.1.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Показателями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доступности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достоверной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доступной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способах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условиях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телекоммуникационных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помещений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оборудования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оснащения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отвечающих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требованиям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режима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Администрац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коммуникационных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объеме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2.15.2.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Показателями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сроков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последовательности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настоящим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обоснованных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жалоб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участвующих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продолжительность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b/>
          <w:i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2.16.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Иные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учитывающие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многофункциональных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центрах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экстерриториальному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принципу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муниципальная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экстерриториальному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принципу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форме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2.16.1.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вправе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получить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сроках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размещенную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осуществить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предварительную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запись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личный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через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официальный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сайт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телекоммуникационной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(www.mfcto.ru),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мобильного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«Личного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кабинета»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получить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поданного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получить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жалобу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служащего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официального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сайта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>(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val="en-US" w:eastAsia="ru-RU" w:bidi="hi-IN"/>
        </w:rPr>
        <w:t>tobolsk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>-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val="en-US" w:eastAsia="ru-RU" w:bidi="hi-IN"/>
        </w:rPr>
        <w:t>mr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val="en-US" w:eastAsia="ru-RU" w:bidi="hi-IN"/>
        </w:rPr>
        <w:t>admtyumen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val="en-US" w:eastAsia="ru-RU" w:bidi="hi-IN"/>
        </w:rPr>
        <w:t>ru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досудебного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внесудебного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обжалования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служащего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2.16.2.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независимо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01.03.2022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lastRenderedPageBreak/>
        <w:t>кабинет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информационной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«Единый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портал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функций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запроса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2.16.3.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учитывающих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val="en-US"/>
        </w:rPr>
        <w:t>III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Состав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последовательность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сроки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выполнения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Административных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процедур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действий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требования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порядку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выполнения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том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числе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особенности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выполнения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Административных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процедур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действий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особенности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выполнения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Административных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процедур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МФЦ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3.1.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исполнения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процедур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3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.1.1.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Предоставление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включает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себя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участвующими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выбору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3.1.2.1.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1)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получать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выполняемых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выполняемых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передается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вопросам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консультирование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2)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осуществить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предварительную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запись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виде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выбрал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Запись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через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официальный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сайт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(www.mfcto.ru).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3.1.2.2.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Административные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3.1.2.1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выполняются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Правилами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многофункциональных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центров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утвержденными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22.12.2012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1376,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Стандартами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обслуживания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автономном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учреждении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«Многофункциональный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центр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утвержденными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08.12.2017     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610-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  <w:proofErr w:type="gramEnd"/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3.1.3.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Особенности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3.1.3.1.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Формирование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заполнения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дополнительной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Форматно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логическая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сформированного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каждого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некорректно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уведомляется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устранения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непосредственно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3.1.3.3.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формировании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копирования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сохранения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печати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сохранение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введенных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значений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любой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момент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желанию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возникновении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повторного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значений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идентификац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ау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тентификации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далее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ЕСИА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опубликованных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касающейся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отсутствующих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ЕСИА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вернуться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любой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этапов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потери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введенной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одного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частично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сформированных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–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месяцев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3.1.3.4.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Сформированное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подписанное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3.1.3.5.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становится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используемой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рассматривает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поступившие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производит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3.2.3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3.1.3.6.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усиленной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виде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подтверждающего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который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3.1.3.7.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Получение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производится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условии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авторизации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просматривать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статус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дальнейших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инициативе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любое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время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3.1.3.8.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уведомление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факте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времени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окончания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мотивированный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уведомление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рассмотрения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содержащее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принятии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положительного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возможности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получить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либо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мотивированный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отказ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3.2.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Прием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регистрация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3.2.1.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приложенными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—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приложенными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виде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3.2.2.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1)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устанавливает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способами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27.07.2010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№ 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210-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информирует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3)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заполнение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предлагает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убедиться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правильности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внесенных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оформил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силу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должен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предоставить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4)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изготовление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оригиналов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2-7, 9, 17, 18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27.07.2010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№ 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210-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Выполняет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надпись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оригиналам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своей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фамилии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инициалов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заверения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5)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выдачу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расписки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3.2.3.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2.13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отсутствие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2.8.4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: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проводит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проверку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квалифицированных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использованием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предусматривающую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проверку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соблюдения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условий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статье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11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63-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проверка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,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будет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выявлено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несоблюдение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признания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завершения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принимает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уведомление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63-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послужили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принятия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уведомление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подписывается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адресу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кабинет»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уведомления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обратиться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повторно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устранив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нарушения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послужили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рассмотрению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первичного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3.2.4.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2.13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3.3.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Рассмотрение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выдача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окончание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причин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3.3.3.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непредставлении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позднее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запросов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внутриведомственного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структурными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подразделениями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2.7.1.1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запрашиваемой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2.7.1.1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предмет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наличия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3.3.4.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окончания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3.3.3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передает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position w:val="8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подписывает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указываются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конкретные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положения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выявлены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препятствует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повторной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устранении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причины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принятия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3.3.5.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семь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Федеральную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службу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кадастра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картографии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запрос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3.3.6.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,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1, 2, 4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семь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извещение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опубликования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опубликования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обнародования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поселения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городского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округа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нахождения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межселенной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щите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населенного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пределами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населенного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щите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общедоступных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досках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объявлений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всех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подъездах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многоквартирного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дома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пределах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многоквартирный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предлагается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установить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относящегося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имуществу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собственников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помещений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многоквартирном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положения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применяются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только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,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переносятся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изъятием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нужд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одновременно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изъятии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нужд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56.4,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56.5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39.42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опубликовываются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размещаются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составе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планируемом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изъятии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нужд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учете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обременений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8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56.5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3.3.7.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3.3.6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самоуправления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подключаемых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ней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взимания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3.3.8.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Извещение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1, 3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3.3.6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счет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средств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3.3.9.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окончания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3.3.6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передает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заместителю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Главы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position w:val="8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Заместитель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Главы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kern w:val="1"/>
          <w:position w:val="8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подписывает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день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содержать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Решением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утверждаются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прилагаются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сайте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кадастра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картографии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обладателю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являющихся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подавших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учете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обременений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ними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подтверждающих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3.3.10.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настоящим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3.4.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3.4.1.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окончание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3.4.2.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причин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3.4.3.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непредставлении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2.7.1.2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позднее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запросов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внутриведомственного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структурными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подразделениями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2.7.1.2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2.7.1.2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3.4.4.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окончания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3.3.3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передает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  <w:r w:rsidRPr="0055210C">
        <w:rPr>
          <w:rFonts w:ascii="Arial" w:eastAsia="Times New Roman" w:hAnsi="Liberation Serif" w:cs="Times New Roman"/>
          <w:color w:val="000000"/>
          <w:position w:val="8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подписывает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вручение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способом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3.5.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Исправление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допущенных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опечаток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ошибок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выданных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документах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3.5.1.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3.5.2.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согласно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почтовым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отправлением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кабинета»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имеющие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юридическую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силу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свидетельствующие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содержится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3.5.3.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3.5.4.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Регистрация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2.13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3.2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3.5.5.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путем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нового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являющегося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превышающий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превышающий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val="en-US"/>
        </w:rPr>
        <w:t>IV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ФОРМЫ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КОНТРОЛЯ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ПРЕДОСТАВЛЕНИЕМ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keepNext/>
        <w:shd w:val="clear" w:color="auto" w:fill="FFFFFF"/>
        <w:tabs>
          <w:tab w:val="left" w:pos="316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4.1.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Порядок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осуществления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текущего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контроля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соблюдением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ответственными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лицами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положений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Административного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нормативных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правовых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актов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устанавливающих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принятием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ответственными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лицами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последовательности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определенных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руководитель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организацию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Перечень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индивидуальными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инструкциями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путем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проведения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положений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Периодичность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нормативно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Тобольского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4.2.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Порядок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периодичность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осуществления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плановых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внеплановых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проверок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полноты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качества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порядок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контроля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полнотой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качеством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организует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полнотой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включает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себя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проведение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одного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устранение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нарушений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жалобы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                                    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привлечение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виновных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нормативно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Тобольского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Периодичность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носить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плановый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осуществляться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квартальных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полугодовых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годовых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тематический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отдельным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вопросам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внеплановый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конкретному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position w:val="8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V.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Досудебный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внесудебный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порядок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обжалования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решений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действий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бездействия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предоставляющего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муниципальную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услугу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части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16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Федерального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закона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27.07.2010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№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210-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ФЗ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«Об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услуг»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должностных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служащих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работников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5.1.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обжаловать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принятые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досудебном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внесудебном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5.2.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Жалоба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адресована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27.07.2010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210-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координирующему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контролирующему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,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координирующего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контролирующего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деятельность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директору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жалобы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сайте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непосредственно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телефонам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справок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адресу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досудебного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внесудебного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обжалования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регулируется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нормативными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июля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2010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210-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lastRenderedPageBreak/>
        <w:t>Приложение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№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1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Регламенту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(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бланк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заявления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)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Liberation Serif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5"/>
        <w:gridCol w:w="230"/>
        <w:gridCol w:w="2012"/>
        <w:gridCol w:w="684"/>
        <w:gridCol w:w="543"/>
        <w:gridCol w:w="339"/>
        <w:gridCol w:w="345"/>
        <w:gridCol w:w="548"/>
        <w:gridCol w:w="1241"/>
        <w:gridCol w:w="189"/>
        <w:gridCol w:w="74"/>
        <w:gridCol w:w="187"/>
        <w:gridCol w:w="224"/>
        <w:gridCol w:w="100"/>
        <w:gridCol w:w="175"/>
        <w:gridCol w:w="68"/>
        <w:gridCol w:w="477"/>
        <w:gridCol w:w="497"/>
        <w:gridCol w:w="108"/>
        <w:gridCol w:w="354"/>
        <w:gridCol w:w="108"/>
        <w:gridCol w:w="52"/>
        <w:gridCol w:w="201"/>
        <w:gridCol w:w="89"/>
      </w:tblGrid>
      <w:tr w:rsidR="0055210C" w:rsidRPr="0055210C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сервитута</w:t>
            </w: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27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Администрацию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Тобольского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муниципального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района</w:t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27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органа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принимающего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решение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лице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представившем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br/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–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):</w:t>
            </w: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Полное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Сокращенное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Организационно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-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правовая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форма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Почтовый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индекс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субъект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населенный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пункт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улица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почты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ОГРН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ИНН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представителе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Фамилия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Имя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Отчество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3.2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3.3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Телефон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3.4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реквизиты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подтверждающего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полномочия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заявителя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Прошу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установить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(</w:t>
            </w:r>
            <w:proofErr w:type="spellStart"/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ых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(</w:t>
            </w:r>
            <w:proofErr w:type="spell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ов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целях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указываются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предусмотренные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39.37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3.6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закона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25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октября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2001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.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№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137-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ФЗ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«О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введении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действие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Федерации»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):</w:t>
            </w: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756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  <w:tc>
          <w:tcPr>
            <w:tcW w:w="8756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2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Испрашиваемый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</w:p>
        </w:tc>
        <w:tc>
          <w:tcPr>
            <w:tcW w:w="32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течение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использование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части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расположенного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объекта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недвижимости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разрешенным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использованием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будет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подпунктом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4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пункта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39.41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невозможно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существенно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затруднено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связи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осуществлением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деятельности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обеспечения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устанавливается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возникновении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обстоятельств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br/>
            </w:r>
            <w:proofErr w:type="gramEnd"/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1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2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93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21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Обоснование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необходимости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position w:val="10"/>
                <w:sz w:val="28"/>
                <w:szCs w:val="24"/>
                <w:lang w:eastAsia="zh-CN" w:bidi="hi-IN"/>
              </w:rPr>
              <w:t>*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правообладателе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переносится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связи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изъятием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государственных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муниципальных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нужд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случае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является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собственником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указанного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lastRenderedPageBreak/>
              <w:t>случае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указываются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объеме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предусмотренном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строкой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2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настоящей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Формы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заполняется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случае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целью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целях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реконструкции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которое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переносится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связи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изъятием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государственных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муниципальных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нужд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br/>
            </w: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68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95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93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7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Кадастровые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номера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подано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описание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местоположения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участков</w:t>
            </w:r>
          </w:p>
        </w:tc>
        <w:tc>
          <w:tcPr>
            <w:tcW w:w="41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3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3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Право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принадлежит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подано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целях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реконструкции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эксплуатации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способах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результатов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рассмотрения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направляется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уполномоченным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органом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почты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бумажного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получает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непосредственно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личном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обращении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МФЦ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почтового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отправления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прилагаемые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  <w:tc>
          <w:tcPr>
            <w:tcW w:w="494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Подтверждаю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согласие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обработку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сбор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систематизацию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накопление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уточнение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обновление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изменение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использование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распространение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передачу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обезличивание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блокирование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уничтожение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также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действий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необходимых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обработки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законодательством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автоматизированном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режиме</w:t>
            </w:r>
            <w:proofErr w:type="gramEnd"/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Подтверждаю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что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указанные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настоящем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дату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достоверны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;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копии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содержащиеся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соответствуют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требованиям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39.41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24. 15</w:t>
            </w:r>
          </w:p>
        </w:tc>
        <w:tc>
          <w:tcPr>
            <w:tcW w:w="6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  <w:tc>
          <w:tcPr>
            <w:tcW w:w="264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0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4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«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.</w:t>
            </w: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4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</w:tbl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*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должны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быть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приведены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утверждении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предусматривающего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объекта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регионального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местного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значения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изысканий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подготовки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планировке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предусматривающей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регионального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местного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значения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изысканий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соответствии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законодательством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градостроительной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деятельности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подлежат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отображению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утверждении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планировки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предусматривающего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устройства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пересечений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путями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дорогами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примыканий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другой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туннелях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изысканий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исключением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соответствии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законодательством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градостроительной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деятельности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требуется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разработка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планировке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утверждении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программы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комплексного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развития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систем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коммунальной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инфраструктуры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поселения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городского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округа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либо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положения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инвестиционных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программ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субъектов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естественных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монополий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организаций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коммунального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комплекса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мероприятия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строительству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изъятии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государственных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нужд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подается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которые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переносятся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связи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изъятием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lastRenderedPageBreak/>
        <w:t>государственных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нужд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они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расположены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исключением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подачи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одновременно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изъятии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государственных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нужд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проект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организации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объекта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регионального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местного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значения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подпунктом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2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статьи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39.37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кодекса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Российской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договор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подключении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технологическом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присоединении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электрическим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тепловым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водопроводным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водоснабжения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водоотведения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газоснабжения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сторон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договора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сроков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технологического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присоединения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исполнения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требуется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подключения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технологического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присоединения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объекта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капитального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-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технического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обеспечения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абзацах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втором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третьем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настоящего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раздела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предусмотренный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hyperlink r:id="rId8" w:tgtFrame="_top" w:history="1">
        <w:r w:rsidRPr="0055210C">
          <w:rPr>
            <w:rFonts w:ascii="Liberation Serif" w:eastAsia="Times New Roman" w:hAnsi="Liberation Serif" w:cs="Times New Roman"/>
            <w:color w:val="000000"/>
            <w:kern w:val="1"/>
            <w:sz w:val="24"/>
            <w:szCs w:val="24"/>
            <w:lang w:eastAsia="zh-CN" w:bidi="hi-IN"/>
          </w:rPr>
          <w:t>статьей 19</w:t>
        </w:r>
      </w:hyperlink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8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ноября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2007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года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257-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автомобильных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дорогах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дорожной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деятельности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внесении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изменений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отдельные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законодательные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акты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Федерации»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hyperlink r:id="rId9" w:tgtFrame="_top" w:history="1">
        <w:r w:rsidRPr="0055210C">
          <w:rPr>
            <w:rFonts w:ascii="Liberation Serif" w:eastAsia="Times New Roman" w:hAnsi="Liberation Serif" w:cs="Times New Roman"/>
            <w:color w:val="000000"/>
            <w:kern w:val="1"/>
            <w:sz w:val="24"/>
            <w:szCs w:val="24"/>
            <w:lang w:eastAsia="zh-CN" w:bidi="hi-IN"/>
          </w:rPr>
          <w:t>частью 4.2 статьи 25</w:t>
        </w:r>
      </w:hyperlink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указанного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основании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которого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осуществляются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реконструкция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капитальный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ремонт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существующих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линейных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связи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планируемыми</w:t>
      </w:r>
      <w:proofErr w:type="gramEnd"/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строительством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реконструкцией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капитальным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ремонтом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капитального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строительства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целей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отсутствии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документов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абзацах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втором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третьем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настоящего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раздела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должно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содержать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1)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расчеты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доводы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касающиеся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наиболее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целесообразного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способа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числе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учетом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обеспечения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безопасной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эксплуатации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капитального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ремонта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обеспечения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безопасности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населения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существующих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зданий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соблюдения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требований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пунктами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8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9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статьи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23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кодекса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Российской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2)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невозможности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границах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находящихся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собственности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предоставленных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гражданам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юридическим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лицам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пунктом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5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статьи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39.39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кодекса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Российской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невозможности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относящихся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имуществу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образом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чтобы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протяженность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превышала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более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протяженность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принадлежащих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гражданам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юридическим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лицам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  <w:sectPr w:rsidR="0055210C" w:rsidRPr="0055210C" w:rsidSect="0055210C"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438"/>
        <w:gridCol w:w="1495"/>
        <w:gridCol w:w="438"/>
        <w:gridCol w:w="373"/>
        <w:gridCol w:w="464"/>
        <w:gridCol w:w="1766"/>
        <w:gridCol w:w="927"/>
        <w:gridCol w:w="3183"/>
      </w:tblGrid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pageBreakBefore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Приложение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№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к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Регламенту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Заявление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сервитута</w:t>
            </w: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Администрацию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Тобольского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муниципального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района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органа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местного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самоуправления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принимающего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решение</w:t>
            </w:r>
            <w:proofErr w:type="gramEnd"/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представившем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):</w:t>
            </w:r>
          </w:p>
        </w:tc>
      </w:tr>
      <w:tr w:rsidR="0055210C" w:rsidRPr="0055210C"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гражданин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физическое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Выдавший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орган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код подразделения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рождения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7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телефона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Сокращенное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Организационно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правовая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форма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индекс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субъект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населенный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улица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Фактический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индекс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субъект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населенный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улица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ОГРН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ИНН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представителе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3.1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3.2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3.3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телефона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3.4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proofErr w:type="spellStart"/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ых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proofErr w:type="spell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ов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местоположение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 &lt;2&gt;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Обоснование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прекращения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случаи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указаны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 4</w:t>
            </w:r>
            <w:proofErr w:type="gramEnd"/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. 48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РФ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):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bookmarkStart w:id="1" w:name="__UnoMark__3066_211628901"/>
            <w:bookmarkEnd w:id="1"/>
          </w:p>
        </w:tc>
        <w:tc>
          <w:tcPr>
            <w:tcW w:w="86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деятельность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обеспечения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осуществляется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протяжении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двух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более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bookmarkStart w:id="2" w:name="__UnoMark__3078_211628901"/>
            <w:bookmarkEnd w:id="2"/>
          </w:p>
        </w:tc>
        <w:tc>
          <w:tcPr>
            <w:tcW w:w="86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39.46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РФ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внесена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находящихся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муниципальной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собственности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гражданам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юридическим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bookmarkStart w:id="3" w:name="__UnoMark__3090_211628901"/>
            <w:bookmarkEnd w:id="3"/>
          </w:p>
        </w:tc>
        <w:tc>
          <w:tcPr>
            <w:tcW w:w="86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внесена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принадлежащих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гражданам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юридическим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более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шесть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месяцев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дня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правообладателем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проекта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соглашения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осуществлении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единовременным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платежом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более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двух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раз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подряд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истечении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соглашением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осуществлении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срока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платежа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периодическими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платежами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bookmarkStart w:id="4" w:name="__UnoMark__3119_211628901"/>
            <w:bookmarkEnd w:id="4"/>
          </w:p>
        </w:tc>
        <w:tc>
          <w:tcPr>
            <w:tcW w:w="86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обладатель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отказался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9.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способах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уполномоченным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органом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прилагаемые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Подтверждаю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согласие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обработку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сбор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систематизацию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накопление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хранение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уточнение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обновление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изменение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использование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распространение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передачу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обезличивание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блокирование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уничтожение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также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действий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обработки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законодательством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автоматизированном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режиме</w:t>
            </w:r>
            <w:proofErr w:type="gramEnd"/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4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__________________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"___" __________ ______ 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</w:tbl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--------------------------------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&lt;1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&gt;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казывается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предлагается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прекратить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.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&lt;2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&gt;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казывается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населенный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пункт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улица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номер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дома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местоположение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ориентир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расположения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который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установлен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.</w:t>
      </w:r>
    </w:p>
    <w:p w:rsidR="0055210C" w:rsidRPr="0055210C" w:rsidRDefault="0055210C" w:rsidP="0055210C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lastRenderedPageBreak/>
        <w:t>Приложение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№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3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Регламенту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Liberation Serif" w:cs="Times New Roman"/>
          <w:color w:val="000000"/>
          <w:sz w:val="24"/>
          <w:szCs w:val="24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11"/>
        <w:gridCol w:w="2053"/>
        <w:gridCol w:w="2167"/>
        <w:gridCol w:w="302"/>
        <w:gridCol w:w="1170"/>
        <w:gridCol w:w="1548"/>
        <w:gridCol w:w="1145"/>
      </w:tblGrid>
      <w:tr w:rsidR="0055210C" w:rsidRPr="0055210C">
        <w:trPr>
          <w:trHeight w:val="29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№</w:t>
            </w:r>
          </w:p>
        </w:tc>
        <w:tc>
          <w:tcPr>
            <w:tcW w:w="8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Администрацию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Тобольского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муниципального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района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физических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лиц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имя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отчество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юридических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лиц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Полное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юридического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удостоверяющий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личность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вид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выдавший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орган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выдачи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код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подразделения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Полное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юридического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ОГРН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Контактные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данные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почтовый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телефона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почты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  <w:bookmarkStart w:id="5" w:name="__UnoMark__3322_211628901"/>
            <w:bookmarkEnd w:id="5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физическое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лицо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гражданин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  <w:bookmarkStart w:id="6" w:name="__UnoMark__3342_211628901"/>
            <w:bookmarkEnd w:id="6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юридическое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лицо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  <w:bookmarkStart w:id="7" w:name="__UnoMark__3362_211628901"/>
            <w:bookmarkEnd w:id="7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Представитель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обращения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представителя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физического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юридического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5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</w:pP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Прошу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исправить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допущенную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ошибку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(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опечатку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_______________________________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br/>
              <w:t>____________________________________________________________________________________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(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вид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реквизиты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документа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выданного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по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результатам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предоставления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муниципальной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услуги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в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котором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допущена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ошибка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(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опечатка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))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заключающуюся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в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___________________________________________________________________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(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описание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опечатки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(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),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при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необходимости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документ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подтверждающий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наличие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ошибки</w:t>
            </w:r>
            <w:proofErr w:type="gramEnd"/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Liberation Serif" w:eastAsia="Times New Roman" w:hAnsi="Liberation Serif" w:cs="Times New Roman"/>
                <w:color w:val="000000"/>
                <w:sz w:val="16"/>
                <w:szCs w:val="24"/>
              </w:rPr>
              <w:t>(опечатки))</w:t>
            </w:r>
          </w:p>
        </w:tc>
      </w:tr>
      <w:tr w:rsidR="0055210C" w:rsidRPr="0055210C">
        <w:trPr>
          <w:trHeight w:val="546"/>
        </w:trPr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Результат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муниципальной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услуги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прошу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направить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в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мой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следующим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способом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: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8" w:name="__UnoMark__3425_211628901"/>
            <w:bookmarkEnd w:id="8"/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  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посредством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направления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на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указанный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выше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адрес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электронной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почты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9" w:name="__UnoMark__3433_211628901"/>
            <w:bookmarkEnd w:id="9"/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  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почтовым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отправлением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на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указанный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выше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адрес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0" w:name="__UnoMark__3441_211628901"/>
            <w:bookmarkEnd w:id="10"/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 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при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личном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обращении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в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МФЦ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: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Инициалы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«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»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 ___________ ____ </w:t>
            </w:r>
            <w:proofErr w:type="gramStart"/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.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Отметка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должностного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принявшего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приложенные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нему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: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Инициалы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«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»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 ___________ ____ </w:t>
            </w:r>
            <w:proofErr w:type="gramStart"/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.</w:t>
            </w:r>
          </w:p>
        </w:tc>
      </w:tr>
    </w:tbl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140" w:line="288" w:lineRule="auto"/>
        <w:jc w:val="both"/>
        <w:rPr>
          <w:rFonts w:ascii="Arial" w:hAnsi="Liberation Serif" w:cs="Times New Roman"/>
          <w:color w:val="000000"/>
          <w:sz w:val="16"/>
          <w:szCs w:val="24"/>
          <w:u w:val="single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140" w:line="288" w:lineRule="auto"/>
        <w:jc w:val="both"/>
        <w:rPr>
          <w:rFonts w:ascii="Arial" w:hAnsi="Liberation Serif" w:cs="Times New Roman"/>
          <w:color w:val="000000"/>
          <w:sz w:val="16"/>
          <w:szCs w:val="24"/>
          <w:u w:val="single"/>
        </w:rPr>
        <w:sectPr w:rsidR="0055210C" w:rsidRPr="0055210C">
          <w:headerReference w:type="default" r:id="rId10"/>
          <w:pgSz w:w="11906" w:h="16838"/>
          <w:pgMar w:top="1417" w:right="567" w:bottom="1134" w:left="1701" w:header="1134" w:footer="720" w:gutter="0"/>
          <w:cols w:space="720"/>
          <w:formProt w:val="0"/>
          <w:noEndnote/>
        </w:sectPr>
      </w:pPr>
    </w:p>
    <w:p w:rsidR="0055210C" w:rsidRPr="0055210C" w:rsidRDefault="0055210C" w:rsidP="0055210C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№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4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регламенту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Комбинация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значений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признаков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каждая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из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которых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соответствует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одному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варианту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предоставления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муниципальной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10844"/>
      </w:tblGrid>
      <w:tr w:rsidR="0055210C" w:rsidRPr="0055210C" w:rsidTr="0055210C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Категория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заявителей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признаки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Результат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предоставления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муниципальной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услуги</w:t>
            </w:r>
          </w:p>
        </w:tc>
      </w:tr>
      <w:tr w:rsidR="0055210C" w:rsidRPr="0055210C" w:rsidTr="0055210C">
        <w:tc>
          <w:tcPr>
            <w:tcW w:w="31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1. 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заинтересованные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установлении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публичного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сервитута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Представитель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10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Решение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сервитута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Liberation Serif" w:cs="Times New Roman"/>
                <w:b/>
                <w:color w:val="000000"/>
                <w:sz w:val="24"/>
                <w:szCs w:val="24"/>
              </w:rPr>
            </w:pP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55210C" w:rsidRPr="0055210C" w:rsidTr="0055210C">
        <w:tc>
          <w:tcPr>
            <w:tcW w:w="31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Решение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об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отказе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в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сервитута</w:t>
            </w:r>
          </w:p>
        </w:tc>
      </w:tr>
      <w:tr w:rsidR="0055210C" w:rsidRPr="0055210C" w:rsidTr="0055210C">
        <w:trPr>
          <w:trHeight w:val="732"/>
        </w:trPr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заинтересованные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Представитель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10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Решение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сервитута</w:t>
            </w:r>
          </w:p>
        </w:tc>
      </w:tr>
    </w:tbl>
    <w:p w:rsidR="00A0697C" w:rsidRDefault="00A0697C"/>
    <w:sectPr w:rsidR="00A0697C" w:rsidSect="005521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4B" w:rsidRDefault="00491C4B">
      <w:pPr>
        <w:spacing w:after="0" w:line="240" w:lineRule="auto"/>
      </w:pPr>
      <w:r>
        <w:separator/>
      </w:r>
    </w:p>
  </w:endnote>
  <w:endnote w:type="continuationSeparator" w:id="0">
    <w:p w:rsidR="00491C4B" w:rsidRDefault="0049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4B" w:rsidRDefault="00491C4B">
      <w:pPr>
        <w:spacing w:after="0" w:line="240" w:lineRule="auto"/>
      </w:pPr>
      <w:r>
        <w:separator/>
      </w:r>
    </w:p>
  </w:footnote>
  <w:footnote w:type="continuationSeparator" w:id="0">
    <w:p w:rsidR="00491C4B" w:rsidRDefault="0049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D2" w:rsidRDefault="0055210C" w:rsidP="00EE70D2">
    <w:pPr>
      <w:pStyle w:val="c2e5f0f5ede8e9eaeeebeeedf2e8f2f3eb"/>
    </w:pPr>
    <w:r>
      <w:rPr>
        <w:rStyle w:val="cef1edeee2edeee9f8f0e8f4f2e0e1e7e0f6e0"/>
        <w:rFonts w:ascii="Arial"/>
        <w:sz w:val="20"/>
        <w:szCs w:val="24"/>
      </w:rPr>
      <w:fldChar w:fldCharType="begin"/>
    </w:r>
    <w:r>
      <w:rPr>
        <w:rStyle w:val="cef1edeee2edeee9f8f0e8f4f2e0e1e7e0f6e0"/>
        <w:rFonts w:ascii="Arial"/>
        <w:sz w:val="20"/>
        <w:szCs w:val="24"/>
      </w:rPr>
      <w:instrText xml:space="preserve"> PAGE </w:instrText>
    </w:r>
    <w:r>
      <w:rPr>
        <w:rStyle w:val="cef1edeee2edeee9f8f0e8f4f2e0e1e7e0f6e0"/>
        <w:rFonts w:ascii="Arial"/>
        <w:sz w:val="20"/>
        <w:szCs w:val="24"/>
      </w:rPr>
      <w:fldChar w:fldCharType="separate"/>
    </w:r>
    <w:r w:rsidR="00064F14">
      <w:rPr>
        <w:rStyle w:val="cef1edeee2edeee9f8f0e8f4f2e0e1e7e0f6e0"/>
        <w:rFonts w:ascii="Arial"/>
        <w:noProof/>
        <w:sz w:val="20"/>
        <w:szCs w:val="24"/>
      </w:rPr>
      <w:t>29</w:t>
    </w:r>
    <w:r>
      <w:rPr>
        <w:rStyle w:val="cef1edeee2edeee9f8f0e8f4f2e0e1e7e0f6e0"/>
        <w:rFonts w:ascii="Arial"/>
        <w:sz w:val="20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0C"/>
    <w:rsid w:val="00064F14"/>
    <w:rsid w:val="00491C4B"/>
    <w:rsid w:val="0055210C"/>
    <w:rsid w:val="00A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next w:val="cef1edeee2edeee9f2e5eaf1f2"/>
    <w:uiPriority w:val="99"/>
    <w:rsid w:val="0055210C"/>
    <w:pPr>
      <w:outlineLvl w:val="0"/>
    </w:pPr>
    <w:rPr>
      <w:rFonts w:ascii="Liberation Serif" w:eastAsia="SimSun" w:cs="Liberation Serif"/>
      <w:b/>
      <w:bCs/>
      <w:sz w:val="48"/>
      <w:szCs w:val="48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55210C"/>
    <w:pPr>
      <w:numPr>
        <w:ilvl w:val="1"/>
      </w:numPr>
      <w:spacing w:before="240" w:after="60"/>
      <w:ind w:firstLine="709"/>
      <w:textAlignment w:val="auto"/>
      <w:outlineLvl w:val="1"/>
    </w:pPr>
    <w:rPr>
      <w:rFonts w:ascii="Arial" w:cs="Arial"/>
      <w:b/>
      <w:bCs/>
      <w:i/>
      <w:iCs/>
      <w:kern w:val="0"/>
      <w:sz w:val="28"/>
      <w:szCs w:val="28"/>
      <w:lang w:eastAsia="en-US" w:bidi="ar-SA"/>
    </w:rPr>
  </w:style>
  <w:style w:type="character" w:customStyle="1" w:styleId="c2e5f0f5ede8e9eaeeebeeedf2e8f2f3ebc7ede0ea1">
    <w:name w:val="Вc2еe5рf0хf5нedиe8йe9 кeaоeeлebоeeнedтf2иe8тf2уf3лeb Зc7нedаe0кea1"/>
    <w:basedOn w:val="cef1edeee2edeee9f8f0e8f4f2e0e1e7e0f6e0"/>
    <w:uiPriority w:val="99"/>
    <w:rsid w:val="0055210C"/>
    <w:rPr>
      <w:sz w:val="26"/>
      <w:szCs w:val="26"/>
    </w:rPr>
  </w:style>
  <w:style w:type="character" w:customStyle="1" w:styleId="d1e8ece2eeebedf3ece5f0e0f6e8e8">
    <w:name w:val="Сd1иe8мecвe2оeeлeb нedуf3мecеe5рf0аe0цf6иe8иe8"/>
    <w:uiPriority w:val="99"/>
    <w:rsid w:val="0055210C"/>
  </w:style>
  <w:style w:type="character" w:customStyle="1" w:styleId="3f3f3f3f3f3f3f3f3f3f3f3f3f">
    <w:name w:val="М3fа3fр3fк3fе3fр3fы3f с3fп3fи3fс3fк3fа3f"/>
    <w:uiPriority w:val="99"/>
    <w:rsid w:val="0055210C"/>
    <w:rPr>
      <w:rFonts w:ascii="OpenSymbol" w:eastAsia="Times New Roman" w:cs="OpenSymbol"/>
    </w:rPr>
  </w:style>
  <w:style w:type="character" w:customStyle="1" w:styleId="3f3f3f3f3f3f3f3f3f3f3f">
    <w:name w:val="Г3fи3fп3fе3fр3fс3fс3fы3fл3fк3fа3f"/>
    <w:uiPriority w:val="99"/>
    <w:rsid w:val="0055210C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55210C"/>
    <w:rPr>
      <w:rFonts w:ascii="Arial" w:eastAsia="Times New Roman" w:cs="Arial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55210C"/>
    <w:rPr>
      <w:rFonts w:ascii="Arial" w:eastAsia="Times New Roman" w:cs="Arial"/>
      <w:sz w:val="26"/>
      <w:szCs w:val="2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55210C"/>
    <w:rPr>
      <w:rFonts w:ascii="Arial" w:eastAsia="Times New Roman" w:cs="Arial"/>
      <w:sz w:val="26"/>
      <w:szCs w:val="26"/>
    </w:rPr>
  </w:style>
  <w:style w:type="character" w:customStyle="1" w:styleId="itemtext">
    <w:name w:val="itemtext"/>
    <w:uiPriority w:val="99"/>
    <w:rsid w:val="0055210C"/>
  </w:style>
  <w:style w:type="character" w:customStyle="1" w:styleId="d2e5eaf1f2f1edeef1eae8c7ede0ea">
    <w:name w:val="Тd2еe5кeaсf1тf2 сf1нedоeeсf1кeaиe8 Зc7нedаe0кea"/>
    <w:uiPriority w:val="99"/>
    <w:rsid w:val="0055210C"/>
    <w:rPr>
      <w:rFonts w:ascii="Arial" w:eastAsia="Times New Roman" w:cs="Arial"/>
      <w:sz w:val="20"/>
      <w:szCs w:val="20"/>
    </w:rPr>
  </w:style>
  <w:style w:type="character" w:customStyle="1" w:styleId="d2e5eaf1f2c7ede0ea">
    <w:name w:val="Тd2еe5кeaсf1тf2 Зc7нedаe0кea"/>
    <w:uiPriority w:val="99"/>
    <w:rsid w:val="0055210C"/>
    <w:rPr>
      <w:sz w:val="21"/>
      <w:szCs w:val="21"/>
    </w:rPr>
  </w:style>
  <w:style w:type="character" w:customStyle="1" w:styleId="d2e5ece0eff0e8ece5f7e0ede8ffc7ede0ea">
    <w:name w:val="Тd2еe5мecаe0 пefрf0иe8мecеe5чf7аe0нedиe8яff Зc7нedаe0кea"/>
    <w:uiPriority w:val="99"/>
    <w:rsid w:val="0055210C"/>
    <w:rPr>
      <w:rFonts w:eastAsia="Times New Roman"/>
      <w:b/>
      <w:bCs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55210C"/>
    <w:rPr>
      <w:rFonts w:eastAsia="Times New Roman"/>
    </w:rPr>
  </w:style>
  <w:style w:type="character" w:customStyle="1" w:styleId="c7ede0eaeff0e8ece5f7e0ede8ff">
    <w:name w:val="Зc7нedаe0кea пefрf0иe8мecеe5чf7аe0нedиe8яff"/>
    <w:uiPriority w:val="99"/>
    <w:rsid w:val="0055210C"/>
    <w:rPr>
      <w:sz w:val="16"/>
      <w:szCs w:val="16"/>
    </w:rPr>
  </w:style>
  <w:style w:type="character" w:customStyle="1" w:styleId="apple-converted-space">
    <w:name w:val="apple-converted-space"/>
    <w:uiPriority w:val="99"/>
    <w:rsid w:val="0055210C"/>
  </w:style>
  <w:style w:type="character" w:customStyle="1" w:styleId="cfeef1e5f9b8edede0ffe3e8efe5f0f1f1fbebeae0">
    <w:name w:val="Пcfоeeсf1еe5щf9ёb8нedнedаe0яff гe3иe8пefеe5рf0сf1сf1ыfbлebкeaаe0"/>
    <w:uiPriority w:val="99"/>
    <w:rsid w:val="0055210C"/>
    <w:rPr>
      <w:color w:val="800000"/>
      <w:u w:val="single"/>
    </w:rPr>
  </w:style>
  <w:style w:type="character" w:customStyle="1" w:styleId="c7ede0eaf1edeef1eae8">
    <w:name w:val="Зc7нedаe0кea сf1нedоeeсf1кeaиe8"/>
    <w:basedOn w:val="cef1edeee2edeee9f8f0e8f4f2e0e1e7e0f6e0"/>
    <w:uiPriority w:val="99"/>
    <w:rsid w:val="0055210C"/>
    <w:rPr>
      <w:rFonts w:eastAsia="Times New Roman"/>
      <w:position w:val="8"/>
    </w:rPr>
  </w:style>
  <w:style w:type="character" w:customStyle="1" w:styleId="c8edf2e5f0ede5f2-f1f1fbebeae0">
    <w:name w:val="Иc8нedтf2еe5рf0нedеe5тf2-сf1сf1ыfbлebкeaаe0"/>
    <w:uiPriority w:val="99"/>
    <w:rsid w:val="0055210C"/>
    <w:rPr>
      <w:color w:val="000080"/>
      <w:u w:val="single"/>
    </w:rPr>
  </w:style>
  <w:style w:type="character" w:customStyle="1" w:styleId="cff0e8e2ffe7eae0f1edeef1eae8">
    <w:name w:val="Пcfрf0иe8вe2яffзe7кeaаe0 сf1нedоeeсf1кeaиe8"/>
    <w:uiPriority w:val="99"/>
    <w:rsid w:val="0055210C"/>
    <w:rPr>
      <w:position w:val="8"/>
    </w:rPr>
  </w:style>
  <w:style w:type="character" w:customStyle="1" w:styleId="d1e8ece2eeebf1edeef1eae8">
    <w:name w:val="Сd1иe8мecвe2оeeлeb сf1нedоeeсf1кeaиe8"/>
    <w:uiPriority w:val="99"/>
    <w:rsid w:val="0055210C"/>
  </w:style>
  <w:style w:type="character" w:customStyle="1" w:styleId="cef1edeee2edeee9f8f0e8f4f2e0e1e7e0f6e0">
    <w:name w:val="Оceсf1нedоeeвe2нedоeeйe9 шf8рf0иe8фf4тf2 аe0бe1зe7аe0цf6аe0"/>
    <w:uiPriority w:val="99"/>
    <w:rsid w:val="0055210C"/>
  </w:style>
  <w:style w:type="paragraph" w:customStyle="1" w:styleId="d2e5eaf1f2e2fbedeef1eae8">
    <w:name w:val="Тd2еe5кeaсf1тf2 вe2ыfbнedоeeсf1кeaиe8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  <w:textAlignment w:val="baseline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Title">
    <w:name w:val="ConsPlusTitle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Liberation Serif" w:cs="Arial"/>
      <w:b/>
      <w:bCs/>
      <w:kern w:val="1"/>
      <w:sz w:val="26"/>
      <w:szCs w:val="26"/>
      <w:lang w:bidi="hi-IN"/>
    </w:rPr>
  </w:style>
  <w:style w:type="paragraph" w:customStyle="1" w:styleId="ConsPlusNonformat">
    <w:name w:val="ConsPlusNonformat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1e5e7e8edf2e5f0e2e0ebe0">
    <w:name w:val="Бc1еe5зe7 иe8нedтf2еe5рf0вe2аe0лebаe0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ConsTitle">
    <w:name w:val="ConsTitle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  <w:style w:type="paragraph" w:customStyle="1" w:styleId="d2e5eaf1f2">
    <w:name w:val="Тd2еe5кeaсf1тf2"/>
    <w:basedOn w:val="a"/>
    <w:uiPriority w:val="99"/>
    <w:rsid w:val="005521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1"/>
      <w:szCs w:val="21"/>
    </w:rPr>
  </w:style>
  <w:style w:type="paragraph" w:customStyle="1" w:styleId="cee1fbf7ede0fff2e0e1ebe8f6e01">
    <w:name w:val="Оceбe1ыfbчf7нedаe0яff тf2аe0бe1лebиe8цf6аe01"/>
    <w:uiPriority w:val="99"/>
    <w:rsid w:val="0055210C"/>
    <w:pPr>
      <w:suppressAutoHyphens/>
      <w:autoSpaceDE w:val="0"/>
      <w:autoSpaceDN w:val="0"/>
      <w:adjustRightInd w:val="0"/>
      <w:spacing w:after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ee1fbf7edfbe9e2e5e1">
    <w:name w:val="Оceбe1ыfbчf7нedыfbйe9 (вe2еe5бe1)"/>
    <w:basedOn w:val="a"/>
    <w:uiPriority w:val="99"/>
    <w:rsid w:val="0055210C"/>
    <w:pPr>
      <w:autoSpaceDE w:val="0"/>
      <w:autoSpaceDN w:val="0"/>
      <w:adjustRightInd w:val="0"/>
      <w:spacing w:before="100" w:after="142" w:line="288" w:lineRule="exact"/>
    </w:pPr>
    <w:rPr>
      <w:rFonts w:ascii="Liberation Serif" w:hAnsi="Liberation Serif" w:cs="Times New Roman"/>
      <w:sz w:val="24"/>
      <w:szCs w:val="24"/>
      <w:lang w:eastAsia="ru-RU"/>
    </w:rPr>
  </w:style>
  <w:style w:type="paragraph" w:customStyle="1" w:styleId="d2e5ece0eff0e8ece5f7e0ede8ff">
    <w:name w:val="Тd2еe5мecаe0 пefрf0иe8мecеe5чf7аe0нedиe8яff"/>
    <w:uiPriority w:val="99"/>
    <w:rsid w:val="0055210C"/>
    <w:pPr>
      <w:suppressAutoHyphens/>
      <w:autoSpaceDE w:val="0"/>
      <w:autoSpaceDN w:val="0"/>
      <w:adjustRightInd w:val="0"/>
      <w:spacing w:line="240" w:lineRule="auto"/>
      <w:textAlignment w:val="baseline"/>
    </w:pPr>
    <w:rPr>
      <w:rFonts w:ascii="Liberation Serif" w:eastAsia="Times New Roman" w:hAnsi="Liberation Serif" w:cs="Times New Roman"/>
      <w:b/>
      <w:bCs/>
      <w:kern w:val="1"/>
      <w:sz w:val="24"/>
      <w:szCs w:val="24"/>
      <w:lang w:bidi="hi-IN"/>
    </w:rPr>
  </w:style>
  <w:style w:type="paragraph" w:customStyle="1" w:styleId="d2e5eaf1f2eff0e8ece5f7e0ede8ff">
    <w:name w:val="Тd2еe5кeaсf1тf2 пefрf0иe8мecеe5чf7аe0нedиe8яff"/>
    <w:uiPriority w:val="99"/>
    <w:rsid w:val="0055210C"/>
    <w:pPr>
      <w:suppressAutoHyphens/>
      <w:autoSpaceDE w:val="0"/>
      <w:autoSpaceDN w:val="0"/>
      <w:adjustRightInd w:val="0"/>
      <w:spacing w:line="240" w:lineRule="auto"/>
      <w:textAlignment w:val="baseline"/>
    </w:pPr>
    <w:rPr>
      <w:rFonts w:ascii="Liberation Serif" w:eastAsia="Times New Roman" w:hAnsi="Liberation Serif" w:cs="Times New Roman"/>
      <w:kern w:val="1"/>
      <w:sz w:val="24"/>
      <w:szCs w:val="24"/>
      <w:lang w:bidi="hi-IN"/>
    </w:rPr>
  </w:style>
  <w:style w:type="paragraph" w:customStyle="1" w:styleId="ConsPlusCell">
    <w:name w:val="ConsPlusCell"/>
    <w:uiPriority w:val="99"/>
    <w:rsid w:val="0055210C"/>
    <w:pPr>
      <w:widowControl w:val="0"/>
      <w:suppressAutoHyphens/>
      <w:autoSpaceDE w:val="0"/>
      <w:autoSpaceDN w:val="0"/>
      <w:adjustRightInd w:val="0"/>
      <w:spacing w:after="0"/>
      <w:textAlignment w:val="baseline"/>
    </w:pPr>
    <w:rPr>
      <w:rFonts w:ascii="Liberation Serif" w:eastAsia="Times New Roman" w:hAnsi="Liberation Serif" w:cs="Times New Roman"/>
      <w:kern w:val="1"/>
      <w:lang w:bidi="hi-IN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5521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onsPlusNormal">
    <w:name w:val="ConsPlusNormal"/>
    <w:uiPriority w:val="99"/>
    <w:rsid w:val="0055210C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SimSun" w:hAnsi="Liberation Serif" w:cs="Arial"/>
      <w:kern w:val="1"/>
      <w:sz w:val="20"/>
      <w:szCs w:val="20"/>
      <w:lang w:eastAsia="zh-CN"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55210C"/>
    <w:pPr>
      <w:jc w:val="center"/>
    </w:pPr>
    <w:rPr>
      <w:b/>
      <w:bCs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55210C"/>
    <w:pPr>
      <w:tabs>
        <w:tab w:val="center" w:pos="4677"/>
        <w:tab w:val="right" w:pos="9355"/>
      </w:tabs>
      <w:textAlignment w:val="auto"/>
    </w:pPr>
    <w:rPr>
      <w:rFonts w:eastAsiaTheme="minorHAnsi"/>
      <w:kern w:val="0"/>
      <w:lang w:eastAsia="en-US" w:bidi="ar-SA"/>
    </w:rPr>
  </w:style>
  <w:style w:type="paragraph" w:customStyle="1" w:styleId="HeaderandFooter">
    <w:name w:val="Header and Footer"/>
    <w:basedOn w:val="a"/>
    <w:uiPriority w:val="99"/>
    <w:rsid w:val="0055210C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ee1fbf7edfbe91">
    <w:name w:val="Оceбe1ыfbчf7нedыfbйe91"/>
    <w:uiPriority w:val="99"/>
    <w:rsid w:val="0055210C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0e1e7e0f6f1efe8f1eae0">
    <w:name w:val="Аc0бe1зe7аe0цf6 сf1пefиe8сf1кeaаe0"/>
    <w:basedOn w:val="cee1fbf7edfbe9"/>
    <w:uiPriority w:val="99"/>
    <w:rsid w:val="0055210C"/>
    <w:pPr>
      <w:ind w:left="720" w:firstLine="0"/>
      <w:textAlignment w:val="auto"/>
    </w:pPr>
    <w:rPr>
      <w:rFonts w:eastAsiaTheme="minorHAnsi"/>
      <w:kern w:val="0"/>
      <w:lang w:eastAsia="en-US" w:bidi="ar-SA"/>
    </w:rPr>
  </w:style>
  <w:style w:type="paragraph" w:customStyle="1" w:styleId="d2e5eaf1f2f1edeef1eae8">
    <w:name w:val="Тd2еe5кeaсf1тf2 сf1нedоeeсf1кeaиe8"/>
    <w:basedOn w:val="cee1fbf7edfbe9"/>
    <w:uiPriority w:val="99"/>
    <w:rsid w:val="0055210C"/>
    <w:pPr>
      <w:textAlignment w:val="auto"/>
    </w:pPr>
    <w:rPr>
      <w:rFonts w:ascii="Times New Roman"/>
      <w:kern w:val="0"/>
      <w:sz w:val="20"/>
      <w:szCs w:val="20"/>
      <w:lang w:eastAsia="ru-RU" w:bidi="ar-SA"/>
    </w:rPr>
  </w:style>
  <w:style w:type="paragraph" w:customStyle="1" w:styleId="d1edeef1eae0">
    <w:name w:val="Сd1нedоeeсf1кeaаe0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  <w:ind w:left="339" w:hanging="339"/>
      <w:jc w:val="both"/>
    </w:pPr>
    <w:rPr>
      <w:rFonts w:ascii="Arial" w:hAnsi="Liberation Serif" w:cs="Arial"/>
      <w:sz w:val="14"/>
      <w:szCs w:val="14"/>
    </w:rPr>
  </w:style>
  <w:style w:type="paragraph" w:customStyle="1" w:styleId="d3eae0e7e0f2e5ebfc">
    <w:name w:val="Уd3кeaаe0зe7аe0тf2еe5лebьfc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de0e7e2e0ede8e5">
    <w:name w:val="Нcdаe0зe7вe2аe0нedиe8еe5"/>
    <w:basedOn w:val="a"/>
    <w:uiPriority w:val="99"/>
    <w:rsid w:val="0055210C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Times New Roman"/>
      <w:i/>
      <w:iCs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55210C"/>
  </w:style>
  <w:style w:type="paragraph" w:customStyle="1" w:styleId="cef1edeee2edeee9f2e5eaf1f2">
    <w:name w:val="Оceсf1нedоeeвe2нedоeeйe9 тf2еe5кeaсf1тf2"/>
    <w:basedOn w:val="a"/>
    <w:uiPriority w:val="99"/>
    <w:rsid w:val="0055210C"/>
    <w:pPr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5210C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Microsoft YaHei" w:hAnsi="Liberation Serif" w:cs="Liberation Sans"/>
      <w:sz w:val="28"/>
      <w:szCs w:val="28"/>
    </w:rPr>
  </w:style>
  <w:style w:type="paragraph" w:customStyle="1" w:styleId="cee1fbf7edfbe9">
    <w:name w:val="Оceбe1ыfbчf7нedыfbйe9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next w:val="cef1edeee2edeee9f2e5eaf1f2"/>
    <w:uiPriority w:val="99"/>
    <w:rsid w:val="0055210C"/>
    <w:pPr>
      <w:outlineLvl w:val="0"/>
    </w:pPr>
    <w:rPr>
      <w:rFonts w:ascii="Liberation Serif" w:eastAsia="SimSun" w:cs="Liberation Serif"/>
      <w:b/>
      <w:bCs/>
      <w:sz w:val="48"/>
      <w:szCs w:val="48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55210C"/>
    <w:pPr>
      <w:numPr>
        <w:ilvl w:val="1"/>
      </w:numPr>
      <w:spacing w:before="240" w:after="60"/>
      <w:ind w:firstLine="709"/>
      <w:textAlignment w:val="auto"/>
      <w:outlineLvl w:val="1"/>
    </w:pPr>
    <w:rPr>
      <w:rFonts w:ascii="Arial" w:cs="Arial"/>
      <w:b/>
      <w:bCs/>
      <w:i/>
      <w:iCs/>
      <w:kern w:val="0"/>
      <w:sz w:val="28"/>
      <w:szCs w:val="28"/>
      <w:lang w:eastAsia="en-US" w:bidi="ar-SA"/>
    </w:rPr>
  </w:style>
  <w:style w:type="character" w:customStyle="1" w:styleId="c2e5f0f5ede8e9eaeeebeeedf2e8f2f3ebc7ede0ea1">
    <w:name w:val="Вc2еe5рf0хf5нedиe8йe9 кeaоeeлebоeeнedтf2иe8тf2уf3лeb Зc7нedаe0кea1"/>
    <w:basedOn w:val="cef1edeee2edeee9f8f0e8f4f2e0e1e7e0f6e0"/>
    <w:uiPriority w:val="99"/>
    <w:rsid w:val="0055210C"/>
    <w:rPr>
      <w:sz w:val="26"/>
      <w:szCs w:val="26"/>
    </w:rPr>
  </w:style>
  <w:style w:type="character" w:customStyle="1" w:styleId="d1e8ece2eeebedf3ece5f0e0f6e8e8">
    <w:name w:val="Сd1иe8мecвe2оeeлeb нedуf3мecеe5рf0аe0цf6иe8иe8"/>
    <w:uiPriority w:val="99"/>
    <w:rsid w:val="0055210C"/>
  </w:style>
  <w:style w:type="character" w:customStyle="1" w:styleId="3f3f3f3f3f3f3f3f3f3f3f3f3f">
    <w:name w:val="М3fа3fр3fк3fе3fр3fы3f с3fп3fи3fс3fк3fа3f"/>
    <w:uiPriority w:val="99"/>
    <w:rsid w:val="0055210C"/>
    <w:rPr>
      <w:rFonts w:ascii="OpenSymbol" w:eastAsia="Times New Roman" w:cs="OpenSymbol"/>
    </w:rPr>
  </w:style>
  <w:style w:type="character" w:customStyle="1" w:styleId="3f3f3f3f3f3f3f3f3f3f3f">
    <w:name w:val="Г3fи3fп3fе3fр3fс3fс3fы3fл3fк3fа3f"/>
    <w:uiPriority w:val="99"/>
    <w:rsid w:val="0055210C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55210C"/>
    <w:rPr>
      <w:rFonts w:ascii="Arial" w:eastAsia="Times New Roman" w:cs="Arial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55210C"/>
    <w:rPr>
      <w:rFonts w:ascii="Arial" w:eastAsia="Times New Roman" w:cs="Arial"/>
      <w:sz w:val="26"/>
      <w:szCs w:val="2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55210C"/>
    <w:rPr>
      <w:rFonts w:ascii="Arial" w:eastAsia="Times New Roman" w:cs="Arial"/>
      <w:sz w:val="26"/>
      <w:szCs w:val="26"/>
    </w:rPr>
  </w:style>
  <w:style w:type="character" w:customStyle="1" w:styleId="itemtext">
    <w:name w:val="itemtext"/>
    <w:uiPriority w:val="99"/>
    <w:rsid w:val="0055210C"/>
  </w:style>
  <w:style w:type="character" w:customStyle="1" w:styleId="d2e5eaf1f2f1edeef1eae8c7ede0ea">
    <w:name w:val="Тd2еe5кeaсf1тf2 сf1нedоeeсf1кeaиe8 Зc7нedаe0кea"/>
    <w:uiPriority w:val="99"/>
    <w:rsid w:val="0055210C"/>
    <w:rPr>
      <w:rFonts w:ascii="Arial" w:eastAsia="Times New Roman" w:cs="Arial"/>
      <w:sz w:val="20"/>
      <w:szCs w:val="20"/>
    </w:rPr>
  </w:style>
  <w:style w:type="character" w:customStyle="1" w:styleId="d2e5eaf1f2c7ede0ea">
    <w:name w:val="Тd2еe5кeaсf1тf2 Зc7нedаe0кea"/>
    <w:uiPriority w:val="99"/>
    <w:rsid w:val="0055210C"/>
    <w:rPr>
      <w:sz w:val="21"/>
      <w:szCs w:val="21"/>
    </w:rPr>
  </w:style>
  <w:style w:type="character" w:customStyle="1" w:styleId="d2e5ece0eff0e8ece5f7e0ede8ffc7ede0ea">
    <w:name w:val="Тd2еe5мecаe0 пefрf0иe8мecеe5чf7аe0нedиe8яff Зc7нedаe0кea"/>
    <w:uiPriority w:val="99"/>
    <w:rsid w:val="0055210C"/>
    <w:rPr>
      <w:rFonts w:eastAsia="Times New Roman"/>
      <w:b/>
      <w:bCs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55210C"/>
    <w:rPr>
      <w:rFonts w:eastAsia="Times New Roman"/>
    </w:rPr>
  </w:style>
  <w:style w:type="character" w:customStyle="1" w:styleId="c7ede0eaeff0e8ece5f7e0ede8ff">
    <w:name w:val="Зc7нedаe0кea пefрf0иe8мecеe5чf7аe0нedиe8яff"/>
    <w:uiPriority w:val="99"/>
    <w:rsid w:val="0055210C"/>
    <w:rPr>
      <w:sz w:val="16"/>
      <w:szCs w:val="16"/>
    </w:rPr>
  </w:style>
  <w:style w:type="character" w:customStyle="1" w:styleId="apple-converted-space">
    <w:name w:val="apple-converted-space"/>
    <w:uiPriority w:val="99"/>
    <w:rsid w:val="0055210C"/>
  </w:style>
  <w:style w:type="character" w:customStyle="1" w:styleId="cfeef1e5f9b8edede0ffe3e8efe5f0f1f1fbebeae0">
    <w:name w:val="Пcfоeeсf1еe5щf9ёb8нedнedаe0яff гe3иe8пefеe5рf0сf1сf1ыfbлebкeaаe0"/>
    <w:uiPriority w:val="99"/>
    <w:rsid w:val="0055210C"/>
    <w:rPr>
      <w:color w:val="800000"/>
      <w:u w:val="single"/>
    </w:rPr>
  </w:style>
  <w:style w:type="character" w:customStyle="1" w:styleId="c7ede0eaf1edeef1eae8">
    <w:name w:val="Зc7нedаe0кea сf1нedоeeсf1кeaиe8"/>
    <w:basedOn w:val="cef1edeee2edeee9f8f0e8f4f2e0e1e7e0f6e0"/>
    <w:uiPriority w:val="99"/>
    <w:rsid w:val="0055210C"/>
    <w:rPr>
      <w:rFonts w:eastAsia="Times New Roman"/>
      <w:position w:val="8"/>
    </w:rPr>
  </w:style>
  <w:style w:type="character" w:customStyle="1" w:styleId="c8edf2e5f0ede5f2-f1f1fbebeae0">
    <w:name w:val="Иc8нedтf2еe5рf0нedеe5тf2-сf1сf1ыfbлebкeaаe0"/>
    <w:uiPriority w:val="99"/>
    <w:rsid w:val="0055210C"/>
    <w:rPr>
      <w:color w:val="000080"/>
      <w:u w:val="single"/>
    </w:rPr>
  </w:style>
  <w:style w:type="character" w:customStyle="1" w:styleId="cff0e8e2ffe7eae0f1edeef1eae8">
    <w:name w:val="Пcfрf0иe8вe2яffзe7кeaаe0 сf1нedоeeсf1кeaиe8"/>
    <w:uiPriority w:val="99"/>
    <w:rsid w:val="0055210C"/>
    <w:rPr>
      <w:position w:val="8"/>
    </w:rPr>
  </w:style>
  <w:style w:type="character" w:customStyle="1" w:styleId="d1e8ece2eeebf1edeef1eae8">
    <w:name w:val="Сd1иe8мecвe2оeeлeb сf1нedоeeсf1кeaиe8"/>
    <w:uiPriority w:val="99"/>
    <w:rsid w:val="0055210C"/>
  </w:style>
  <w:style w:type="character" w:customStyle="1" w:styleId="cef1edeee2edeee9f8f0e8f4f2e0e1e7e0f6e0">
    <w:name w:val="Оceсf1нedоeeвe2нedоeeйe9 шf8рf0иe8фf4тf2 аe0бe1зe7аe0цf6аe0"/>
    <w:uiPriority w:val="99"/>
    <w:rsid w:val="0055210C"/>
  </w:style>
  <w:style w:type="paragraph" w:customStyle="1" w:styleId="d2e5eaf1f2e2fbedeef1eae8">
    <w:name w:val="Тd2еe5кeaсf1тf2 вe2ыfbнedоeeсf1кeaиe8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  <w:textAlignment w:val="baseline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Title">
    <w:name w:val="ConsPlusTitle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Liberation Serif" w:cs="Arial"/>
      <w:b/>
      <w:bCs/>
      <w:kern w:val="1"/>
      <w:sz w:val="26"/>
      <w:szCs w:val="26"/>
      <w:lang w:bidi="hi-IN"/>
    </w:rPr>
  </w:style>
  <w:style w:type="paragraph" w:customStyle="1" w:styleId="ConsPlusNonformat">
    <w:name w:val="ConsPlusNonformat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1e5e7e8edf2e5f0e2e0ebe0">
    <w:name w:val="Бc1еe5зe7 иe8нedтf2еe5рf0вe2аe0лebаe0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ConsTitle">
    <w:name w:val="ConsTitle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  <w:style w:type="paragraph" w:customStyle="1" w:styleId="d2e5eaf1f2">
    <w:name w:val="Тd2еe5кeaсf1тf2"/>
    <w:basedOn w:val="a"/>
    <w:uiPriority w:val="99"/>
    <w:rsid w:val="005521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1"/>
      <w:szCs w:val="21"/>
    </w:rPr>
  </w:style>
  <w:style w:type="paragraph" w:customStyle="1" w:styleId="cee1fbf7ede0fff2e0e1ebe8f6e01">
    <w:name w:val="Оceбe1ыfbчf7нedаe0яff тf2аe0бe1лebиe8цf6аe01"/>
    <w:uiPriority w:val="99"/>
    <w:rsid w:val="0055210C"/>
    <w:pPr>
      <w:suppressAutoHyphens/>
      <w:autoSpaceDE w:val="0"/>
      <w:autoSpaceDN w:val="0"/>
      <w:adjustRightInd w:val="0"/>
      <w:spacing w:after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ee1fbf7edfbe9e2e5e1">
    <w:name w:val="Оceбe1ыfbчf7нedыfbйe9 (вe2еe5бe1)"/>
    <w:basedOn w:val="a"/>
    <w:uiPriority w:val="99"/>
    <w:rsid w:val="0055210C"/>
    <w:pPr>
      <w:autoSpaceDE w:val="0"/>
      <w:autoSpaceDN w:val="0"/>
      <w:adjustRightInd w:val="0"/>
      <w:spacing w:before="100" w:after="142" w:line="288" w:lineRule="exact"/>
    </w:pPr>
    <w:rPr>
      <w:rFonts w:ascii="Liberation Serif" w:hAnsi="Liberation Serif" w:cs="Times New Roman"/>
      <w:sz w:val="24"/>
      <w:szCs w:val="24"/>
      <w:lang w:eastAsia="ru-RU"/>
    </w:rPr>
  </w:style>
  <w:style w:type="paragraph" w:customStyle="1" w:styleId="d2e5ece0eff0e8ece5f7e0ede8ff">
    <w:name w:val="Тd2еe5мecаe0 пefрf0иe8мecеe5чf7аe0нedиe8яff"/>
    <w:uiPriority w:val="99"/>
    <w:rsid w:val="0055210C"/>
    <w:pPr>
      <w:suppressAutoHyphens/>
      <w:autoSpaceDE w:val="0"/>
      <w:autoSpaceDN w:val="0"/>
      <w:adjustRightInd w:val="0"/>
      <w:spacing w:line="240" w:lineRule="auto"/>
      <w:textAlignment w:val="baseline"/>
    </w:pPr>
    <w:rPr>
      <w:rFonts w:ascii="Liberation Serif" w:eastAsia="Times New Roman" w:hAnsi="Liberation Serif" w:cs="Times New Roman"/>
      <w:b/>
      <w:bCs/>
      <w:kern w:val="1"/>
      <w:sz w:val="24"/>
      <w:szCs w:val="24"/>
      <w:lang w:bidi="hi-IN"/>
    </w:rPr>
  </w:style>
  <w:style w:type="paragraph" w:customStyle="1" w:styleId="d2e5eaf1f2eff0e8ece5f7e0ede8ff">
    <w:name w:val="Тd2еe5кeaсf1тf2 пefрf0иe8мecеe5чf7аe0нedиe8яff"/>
    <w:uiPriority w:val="99"/>
    <w:rsid w:val="0055210C"/>
    <w:pPr>
      <w:suppressAutoHyphens/>
      <w:autoSpaceDE w:val="0"/>
      <w:autoSpaceDN w:val="0"/>
      <w:adjustRightInd w:val="0"/>
      <w:spacing w:line="240" w:lineRule="auto"/>
      <w:textAlignment w:val="baseline"/>
    </w:pPr>
    <w:rPr>
      <w:rFonts w:ascii="Liberation Serif" w:eastAsia="Times New Roman" w:hAnsi="Liberation Serif" w:cs="Times New Roman"/>
      <w:kern w:val="1"/>
      <w:sz w:val="24"/>
      <w:szCs w:val="24"/>
      <w:lang w:bidi="hi-IN"/>
    </w:rPr>
  </w:style>
  <w:style w:type="paragraph" w:customStyle="1" w:styleId="ConsPlusCell">
    <w:name w:val="ConsPlusCell"/>
    <w:uiPriority w:val="99"/>
    <w:rsid w:val="0055210C"/>
    <w:pPr>
      <w:widowControl w:val="0"/>
      <w:suppressAutoHyphens/>
      <w:autoSpaceDE w:val="0"/>
      <w:autoSpaceDN w:val="0"/>
      <w:adjustRightInd w:val="0"/>
      <w:spacing w:after="0"/>
      <w:textAlignment w:val="baseline"/>
    </w:pPr>
    <w:rPr>
      <w:rFonts w:ascii="Liberation Serif" w:eastAsia="Times New Roman" w:hAnsi="Liberation Serif" w:cs="Times New Roman"/>
      <w:kern w:val="1"/>
      <w:lang w:bidi="hi-IN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5521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onsPlusNormal">
    <w:name w:val="ConsPlusNormal"/>
    <w:uiPriority w:val="99"/>
    <w:rsid w:val="0055210C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SimSun" w:hAnsi="Liberation Serif" w:cs="Arial"/>
      <w:kern w:val="1"/>
      <w:sz w:val="20"/>
      <w:szCs w:val="20"/>
      <w:lang w:eastAsia="zh-CN"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55210C"/>
    <w:pPr>
      <w:jc w:val="center"/>
    </w:pPr>
    <w:rPr>
      <w:b/>
      <w:bCs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55210C"/>
    <w:pPr>
      <w:tabs>
        <w:tab w:val="center" w:pos="4677"/>
        <w:tab w:val="right" w:pos="9355"/>
      </w:tabs>
      <w:textAlignment w:val="auto"/>
    </w:pPr>
    <w:rPr>
      <w:rFonts w:eastAsiaTheme="minorHAnsi"/>
      <w:kern w:val="0"/>
      <w:lang w:eastAsia="en-US" w:bidi="ar-SA"/>
    </w:rPr>
  </w:style>
  <w:style w:type="paragraph" w:customStyle="1" w:styleId="HeaderandFooter">
    <w:name w:val="Header and Footer"/>
    <w:basedOn w:val="a"/>
    <w:uiPriority w:val="99"/>
    <w:rsid w:val="0055210C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ee1fbf7edfbe91">
    <w:name w:val="Оceбe1ыfbчf7нedыfbйe91"/>
    <w:uiPriority w:val="99"/>
    <w:rsid w:val="0055210C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0e1e7e0f6f1efe8f1eae0">
    <w:name w:val="Аc0бe1зe7аe0цf6 сf1пefиe8сf1кeaаe0"/>
    <w:basedOn w:val="cee1fbf7edfbe9"/>
    <w:uiPriority w:val="99"/>
    <w:rsid w:val="0055210C"/>
    <w:pPr>
      <w:ind w:left="720" w:firstLine="0"/>
      <w:textAlignment w:val="auto"/>
    </w:pPr>
    <w:rPr>
      <w:rFonts w:eastAsiaTheme="minorHAnsi"/>
      <w:kern w:val="0"/>
      <w:lang w:eastAsia="en-US" w:bidi="ar-SA"/>
    </w:rPr>
  </w:style>
  <w:style w:type="paragraph" w:customStyle="1" w:styleId="d2e5eaf1f2f1edeef1eae8">
    <w:name w:val="Тd2еe5кeaсf1тf2 сf1нedоeeсf1кeaиe8"/>
    <w:basedOn w:val="cee1fbf7edfbe9"/>
    <w:uiPriority w:val="99"/>
    <w:rsid w:val="0055210C"/>
    <w:pPr>
      <w:textAlignment w:val="auto"/>
    </w:pPr>
    <w:rPr>
      <w:rFonts w:ascii="Times New Roman"/>
      <w:kern w:val="0"/>
      <w:sz w:val="20"/>
      <w:szCs w:val="20"/>
      <w:lang w:eastAsia="ru-RU" w:bidi="ar-SA"/>
    </w:rPr>
  </w:style>
  <w:style w:type="paragraph" w:customStyle="1" w:styleId="d1edeef1eae0">
    <w:name w:val="Сd1нedоeeсf1кeaаe0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  <w:ind w:left="339" w:hanging="339"/>
      <w:jc w:val="both"/>
    </w:pPr>
    <w:rPr>
      <w:rFonts w:ascii="Arial" w:hAnsi="Liberation Serif" w:cs="Arial"/>
      <w:sz w:val="14"/>
      <w:szCs w:val="14"/>
    </w:rPr>
  </w:style>
  <w:style w:type="paragraph" w:customStyle="1" w:styleId="d3eae0e7e0f2e5ebfc">
    <w:name w:val="Уd3кeaаe0зe7аe0тf2еe5лebьfc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de0e7e2e0ede8e5">
    <w:name w:val="Нcdаe0зe7вe2аe0нedиe8еe5"/>
    <w:basedOn w:val="a"/>
    <w:uiPriority w:val="99"/>
    <w:rsid w:val="0055210C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Times New Roman"/>
      <w:i/>
      <w:iCs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55210C"/>
  </w:style>
  <w:style w:type="paragraph" w:customStyle="1" w:styleId="cef1edeee2edeee9f2e5eaf1f2">
    <w:name w:val="Оceсf1нedоeeвe2нedоeeйe9 тf2еe5кeaсf1тf2"/>
    <w:basedOn w:val="a"/>
    <w:uiPriority w:val="99"/>
    <w:rsid w:val="0055210C"/>
    <w:pPr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5210C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Microsoft YaHei" w:hAnsi="Liberation Serif" w:cs="Liberation Sans"/>
      <w:sz w:val="28"/>
      <w:szCs w:val="28"/>
    </w:rPr>
  </w:style>
  <w:style w:type="paragraph" w:customStyle="1" w:styleId="cee1fbf7edfbe9">
    <w:name w:val="Оceбe1ыfbчf7нedыfbйe9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D260849221FA5C407FF8454B5644BDD8AF9D817FEF539C5DE62BB0364E1C9D34544765449C15592E99C52412BAE2EB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AD260849221FA5C407FF8454B5644BDD8AF9D817FEF539C5DE62BB0364E1C9D34544765449C15494E99C52412BAE2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12925</Words>
  <Characters>73675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2023-05-24T05:45:00Z</dcterms:created>
  <dcterms:modified xsi:type="dcterms:W3CDTF">2023-05-24T06:19:00Z</dcterms:modified>
</cp:coreProperties>
</file>