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40" w:rsidRDefault="002B2F40">
      <w:pPr>
        <w:pStyle w:val="ConsPlusTitle"/>
        <w:jc w:val="center"/>
        <w:outlineLvl w:val="0"/>
      </w:pPr>
      <w:bookmarkStart w:id="0" w:name="_GoBack"/>
      <w:bookmarkEnd w:id="0"/>
      <w:r>
        <w:t>ПРАВИТЕЛЬСТВО ТЮМЕНСКОЙ ОБЛАСТИ</w:t>
      </w:r>
    </w:p>
    <w:p w:rsidR="002B2F40" w:rsidRDefault="002B2F40">
      <w:pPr>
        <w:pStyle w:val="ConsPlusTitle"/>
        <w:jc w:val="center"/>
      </w:pPr>
    </w:p>
    <w:p w:rsidR="002B2F40" w:rsidRDefault="002B2F40">
      <w:pPr>
        <w:pStyle w:val="ConsPlusTitle"/>
        <w:jc w:val="center"/>
      </w:pPr>
      <w:r>
        <w:t>ПОСТАНОВЛЕНИЕ</w:t>
      </w:r>
    </w:p>
    <w:p w:rsidR="002B2F40" w:rsidRDefault="002B2F40">
      <w:pPr>
        <w:pStyle w:val="ConsPlusTitle"/>
        <w:jc w:val="center"/>
      </w:pPr>
      <w:r>
        <w:t>от 11 августа 2021 г. N 454-п</w:t>
      </w:r>
    </w:p>
    <w:p w:rsidR="002B2F40" w:rsidRDefault="002B2F40">
      <w:pPr>
        <w:pStyle w:val="ConsPlusTitle"/>
        <w:jc w:val="center"/>
      </w:pPr>
    </w:p>
    <w:p w:rsidR="002B2F40" w:rsidRDefault="002B2F40">
      <w:pPr>
        <w:pStyle w:val="ConsPlusTitle"/>
        <w:jc w:val="center"/>
      </w:pPr>
      <w:r>
        <w:t>ОБ УТВЕРЖДЕНИИ ПОЛОЖЕНИЯ О ПОРЯДКЕ ИСПОЛЬЗОВАНИЯ ЗЕМЕЛЬ ИЛИ</w:t>
      </w:r>
    </w:p>
    <w:p w:rsidR="002B2F40" w:rsidRDefault="002B2F40">
      <w:pPr>
        <w:pStyle w:val="ConsPlusTitle"/>
        <w:jc w:val="center"/>
      </w:pPr>
      <w:r>
        <w:t xml:space="preserve">ЗЕМЕЛЬНЫХ УЧАСТКОВ, НАХОДЯЩИХСЯ В </w:t>
      </w:r>
      <w:proofErr w:type="gramStart"/>
      <w:r>
        <w:t>ГОСУДАРСТВЕННОЙ</w:t>
      </w:r>
      <w:proofErr w:type="gramEnd"/>
      <w:r>
        <w:t xml:space="preserve"> ИЛИ</w:t>
      </w:r>
    </w:p>
    <w:p w:rsidR="002B2F40" w:rsidRDefault="002B2F40">
      <w:pPr>
        <w:pStyle w:val="ConsPlusTitle"/>
        <w:jc w:val="center"/>
      </w:pPr>
      <w:r>
        <w:t>МУНИЦИПАЛЬНОЙ СОБСТВЕННОСТИ, ДЛЯ ВОЗВЕДЕНИЯ ГРАЖДАНАМИ</w:t>
      </w:r>
    </w:p>
    <w:p w:rsidR="002B2F40" w:rsidRDefault="002B2F40">
      <w:pPr>
        <w:pStyle w:val="ConsPlusTitle"/>
        <w:jc w:val="center"/>
      </w:pPr>
      <w:r>
        <w:t>ГАРАЖЕЙ, ЯВЛЯЮЩИХСЯ НЕКАПИТАЛЬНЫМИ СООРУЖЕНИЯМИ, ЛИБО</w:t>
      </w:r>
    </w:p>
    <w:p w:rsidR="002B2F40" w:rsidRDefault="002B2F40">
      <w:pPr>
        <w:pStyle w:val="ConsPlusTitle"/>
        <w:jc w:val="center"/>
      </w:pPr>
      <w:r>
        <w:t>ДЛЯ СТОЯНКИ ТЕХНИЧЕСКИХ ИЛИ ДРУГИХ СРЕДСТВ ПЕРЕДВИЖЕНИЯ</w:t>
      </w:r>
    </w:p>
    <w:p w:rsidR="002B2F40" w:rsidRDefault="002B2F40">
      <w:pPr>
        <w:pStyle w:val="ConsPlusTitle"/>
        <w:jc w:val="center"/>
      </w:pPr>
      <w:r>
        <w:t>ИНВАЛИДОВ ВБЛИЗИ ИХ МЕСТА ЖИТЕЛЬСТВА</w:t>
      </w:r>
    </w:p>
    <w:p w:rsidR="002B2F40" w:rsidRDefault="002B2F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2F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F40" w:rsidRDefault="002B2F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2F40" w:rsidRDefault="002B2F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2F40" w:rsidRDefault="002B2F40">
            <w:pPr>
              <w:pStyle w:val="ConsPlusNormal"/>
              <w:jc w:val="center"/>
            </w:pPr>
            <w:r>
              <w:rPr>
                <w:color w:val="392C69"/>
              </w:rPr>
              <w:t>Список изменяющих документов</w:t>
            </w:r>
          </w:p>
          <w:p w:rsidR="002B2F40" w:rsidRDefault="002B2F4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Тюменской области от 29.12.2021 N 935-п)</w:t>
            </w:r>
          </w:p>
        </w:tc>
        <w:tc>
          <w:tcPr>
            <w:tcW w:w="113" w:type="dxa"/>
            <w:tcBorders>
              <w:top w:val="nil"/>
              <w:left w:val="nil"/>
              <w:bottom w:val="nil"/>
              <w:right w:val="nil"/>
            </w:tcBorders>
            <w:shd w:val="clear" w:color="auto" w:fill="F4F3F8"/>
            <w:tcMar>
              <w:top w:w="0" w:type="dxa"/>
              <w:left w:w="0" w:type="dxa"/>
              <w:bottom w:w="0" w:type="dxa"/>
              <w:right w:w="0" w:type="dxa"/>
            </w:tcMar>
          </w:tcPr>
          <w:p w:rsidR="002B2F40" w:rsidRDefault="002B2F40">
            <w:pPr>
              <w:pStyle w:val="ConsPlusNormal"/>
            </w:pPr>
          </w:p>
        </w:tc>
      </w:tr>
    </w:tbl>
    <w:p w:rsidR="002B2F40" w:rsidRDefault="002B2F40">
      <w:pPr>
        <w:pStyle w:val="ConsPlusNormal"/>
        <w:jc w:val="both"/>
      </w:pPr>
    </w:p>
    <w:p w:rsidR="002B2F40" w:rsidRDefault="002B2F40">
      <w:pPr>
        <w:pStyle w:val="ConsPlusNormal"/>
        <w:ind w:firstLine="540"/>
        <w:jc w:val="both"/>
      </w:pPr>
      <w:r>
        <w:t xml:space="preserve">В соответствии с </w:t>
      </w:r>
      <w:hyperlink r:id="rId6">
        <w:r>
          <w:rPr>
            <w:color w:val="0000FF"/>
          </w:rPr>
          <w:t>пунктом 1</w:t>
        </w:r>
      </w:hyperlink>
      <w:r>
        <w:t xml:space="preserve">, </w:t>
      </w:r>
      <w:hyperlink r:id="rId7">
        <w:r>
          <w:rPr>
            <w:color w:val="0000FF"/>
          </w:rPr>
          <w:t>подпунктом 2 пункта 2 статьи 39.36-1</w:t>
        </w:r>
      </w:hyperlink>
      <w:r>
        <w:t xml:space="preserve"> Земельного кодекса Российской Федерации:</w:t>
      </w:r>
    </w:p>
    <w:p w:rsidR="002B2F40" w:rsidRDefault="002B2F40">
      <w:pPr>
        <w:pStyle w:val="ConsPlusNormal"/>
        <w:spacing w:before="200"/>
        <w:ind w:firstLine="540"/>
        <w:jc w:val="both"/>
      </w:pPr>
      <w:r>
        <w:t xml:space="preserve">1. Утвердить </w:t>
      </w:r>
      <w:hyperlink w:anchor="P32">
        <w:r>
          <w:rPr>
            <w:color w:val="0000FF"/>
          </w:rPr>
          <w:t>Положение</w:t>
        </w:r>
      </w:hyperlink>
      <w:r>
        <w:t xml:space="preserve">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p>
    <w:p w:rsidR="002B2F40" w:rsidRDefault="002B2F40">
      <w:pPr>
        <w:pStyle w:val="ConsPlusNormal"/>
        <w:spacing w:before="200"/>
        <w:ind w:firstLine="540"/>
        <w:jc w:val="both"/>
      </w:pPr>
      <w:r>
        <w:t>2. Органам местного самоуправления сельских поселений, городских округов Тюменской области, а на межселенных территориях органам местного самоуправления муниципальных районов Тюменской области утвердить схемы размещения гражданами гаражей, являющихся некапитальными сооружениями, и стоянок технических или других средств передвижения инвалидов вблизи их места жительства до 01 сентября 2021 года.</w:t>
      </w:r>
    </w:p>
    <w:p w:rsidR="002B2F40" w:rsidRDefault="002B2F40">
      <w:pPr>
        <w:pStyle w:val="ConsPlusNormal"/>
        <w:spacing w:before="200"/>
        <w:ind w:firstLine="540"/>
        <w:jc w:val="both"/>
      </w:pPr>
      <w:r>
        <w:t>3. Настоящее постановление вступает в силу с 01 сентября 2021 года.</w:t>
      </w:r>
    </w:p>
    <w:p w:rsidR="002B2F40" w:rsidRDefault="002B2F40">
      <w:pPr>
        <w:pStyle w:val="ConsPlusNormal"/>
        <w:jc w:val="both"/>
      </w:pPr>
    </w:p>
    <w:p w:rsidR="002B2F40" w:rsidRDefault="002B2F40">
      <w:pPr>
        <w:pStyle w:val="ConsPlusNormal"/>
        <w:jc w:val="right"/>
      </w:pPr>
      <w:r>
        <w:t>Губернатор области</w:t>
      </w:r>
    </w:p>
    <w:p w:rsidR="002B2F40" w:rsidRDefault="002B2F40">
      <w:pPr>
        <w:pStyle w:val="ConsPlusNormal"/>
        <w:jc w:val="right"/>
      </w:pPr>
      <w:r>
        <w:t>А.В.МООР</w:t>
      </w:r>
    </w:p>
    <w:p w:rsidR="002B2F40" w:rsidRDefault="002B2F40">
      <w:pPr>
        <w:pStyle w:val="ConsPlusNormal"/>
        <w:jc w:val="both"/>
      </w:pPr>
    </w:p>
    <w:p w:rsidR="002B2F40" w:rsidRDefault="002B2F40">
      <w:pPr>
        <w:pStyle w:val="ConsPlusNormal"/>
        <w:jc w:val="both"/>
      </w:pPr>
    </w:p>
    <w:p w:rsidR="002B2F40" w:rsidRDefault="002B2F40">
      <w:pPr>
        <w:pStyle w:val="ConsPlusNormal"/>
        <w:jc w:val="both"/>
      </w:pPr>
    </w:p>
    <w:p w:rsidR="002B2F40" w:rsidRDefault="002B2F40">
      <w:pPr>
        <w:pStyle w:val="ConsPlusNormal"/>
        <w:jc w:val="both"/>
      </w:pPr>
    </w:p>
    <w:p w:rsidR="002B2F40" w:rsidRDefault="002B2F40">
      <w:pPr>
        <w:pStyle w:val="ConsPlusNormal"/>
        <w:jc w:val="both"/>
      </w:pPr>
    </w:p>
    <w:p w:rsidR="002B2F40" w:rsidRDefault="002B2F40">
      <w:pPr>
        <w:pStyle w:val="ConsPlusNormal"/>
        <w:jc w:val="right"/>
        <w:outlineLvl w:val="0"/>
      </w:pPr>
      <w:r>
        <w:t>Приложение</w:t>
      </w:r>
    </w:p>
    <w:p w:rsidR="002B2F40" w:rsidRDefault="002B2F40">
      <w:pPr>
        <w:pStyle w:val="ConsPlusNormal"/>
        <w:jc w:val="right"/>
      </w:pPr>
      <w:r>
        <w:t>к постановлению Правительства</w:t>
      </w:r>
    </w:p>
    <w:p w:rsidR="002B2F40" w:rsidRDefault="002B2F40">
      <w:pPr>
        <w:pStyle w:val="ConsPlusNormal"/>
        <w:jc w:val="right"/>
      </w:pPr>
      <w:r>
        <w:t>Тюменской области</w:t>
      </w:r>
    </w:p>
    <w:p w:rsidR="002B2F40" w:rsidRDefault="002B2F40">
      <w:pPr>
        <w:pStyle w:val="ConsPlusNormal"/>
        <w:jc w:val="right"/>
      </w:pPr>
      <w:r>
        <w:t>от 11 августа 2021 г. N 454-п</w:t>
      </w:r>
    </w:p>
    <w:p w:rsidR="002B2F40" w:rsidRDefault="002B2F40">
      <w:pPr>
        <w:pStyle w:val="ConsPlusNormal"/>
        <w:jc w:val="both"/>
      </w:pPr>
    </w:p>
    <w:p w:rsidR="002B2F40" w:rsidRDefault="002B2F40">
      <w:pPr>
        <w:pStyle w:val="ConsPlusTitle"/>
        <w:jc w:val="center"/>
      </w:pPr>
      <w:bookmarkStart w:id="1" w:name="P32"/>
      <w:bookmarkEnd w:id="1"/>
      <w:r>
        <w:t>ПОЛОЖЕНИЕ</w:t>
      </w:r>
    </w:p>
    <w:p w:rsidR="002B2F40" w:rsidRDefault="002B2F40">
      <w:pPr>
        <w:pStyle w:val="ConsPlusTitle"/>
        <w:jc w:val="center"/>
      </w:pPr>
      <w:r>
        <w:t>О ПОРЯДКЕ ИСПОЛЬЗОВАНИЯ ЗЕМЕЛЬ ИЛИ ЗЕМЕЛЬНЫХ УЧАСТКОВ,</w:t>
      </w:r>
    </w:p>
    <w:p w:rsidR="002B2F40" w:rsidRDefault="002B2F40">
      <w:pPr>
        <w:pStyle w:val="ConsPlusTitle"/>
        <w:jc w:val="center"/>
      </w:pPr>
      <w:r>
        <w:t>НАХОДЯЩИХСЯ В ГОСУДАРСТВЕННОЙ ИЛИ МУНИЦИПАЛЬНОЙ</w:t>
      </w:r>
    </w:p>
    <w:p w:rsidR="002B2F40" w:rsidRDefault="002B2F40">
      <w:pPr>
        <w:pStyle w:val="ConsPlusTitle"/>
        <w:jc w:val="center"/>
      </w:pPr>
      <w:r>
        <w:t>СОБСТВЕННОСТИ, ДЛЯ ВОЗВЕДЕНИЯ ГРАЖДАНАМИ ГАРАЖЕЙ, ЯВЛЯЮЩИХСЯ</w:t>
      </w:r>
    </w:p>
    <w:p w:rsidR="002B2F40" w:rsidRDefault="002B2F40">
      <w:pPr>
        <w:pStyle w:val="ConsPlusTitle"/>
        <w:jc w:val="center"/>
      </w:pPr>
      <w:r>
        <w:t xml:space="preserve">НЕКАПИТАЛЬНЫМИ СООРУЖЕНИЯМИ, ЛИБО ДЛЯ СТОЯНКИ </w:t>
      </w:r>
      <w:proofErr w:type="gramStart"/>
      <w:r>
        <w:t>ТЕХНИЧЕСКИХ</w:t>
      </w:r>
      <w:proofErr w:type="gramEnd"/>
    </w:p>
    <w:p w:rsidR="002B2F40" w:rsidRDefault="002B2F40">
      <w:pPr>
        <w:pStyle w:val="ConsPlusTitle"/>
        <w:jc w:val="center"/>
      </w:pPr>
      <w:r>
        <w:t>ИЛИ ДРУГИХ СРЕДСТВ ПЕРЕДВИЖЕНИЯ ИНВАЛИДОВ ВБЛИЗИ ИХ</w:t>
      </w:r>
    </w:p>
    <w:p w:rsidR="002B2F40" w:rsidRDefault="002B2F40">
      <w:pPr>
        <w:pStyle w:val="ConsPlusTitle"/>
        <w:jc w:val="center"/>
      </w:pPr>
      <w:r>
        <w:t>МЕСТА ЖИТЕЛЬСТВА</w:t>
      </w:r>
    </w:p>
    <w:p w:rsidR="002B2F40" w:rsidRDefault="002B2F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B2F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2F40" w:rsidRDefault="002B2F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2F40" w:rsidRDefault="002B2F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2F40" w:rsidRDefault="002B2F40">
            <w:pPr>
              <w:pStyle w:val="ConsPlusNormal"/>
              <w:jc w:val="center"/>
            </w:pPr>
            <w:r>
              <w:rPr>
                <w:color w:val="392C69"/>
              </w:rPr>
              <w:t>Список изменяющих документов</w:t>
            </w:r>
          </w:p>
          <w:p w:rsidR="002B2F40" w:rsidRDefault="002B2F40">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Тюменской области от 29.12.2021 N 935-п)</w:t>
            </w:r>
          </w:p>
        </w:tc>
        <w:tc>
          <w:tcPr>
            <w:tcW w:w="113" w:type="dxa"/>
            <w:tcBorders>
              <w:top w:val="nil"/>
              <w:left w:val="nil"/>
              <w:bottom w:val="nil"/>
              <w:right w:val="nil"/>
            </w:tcBorders>
            <w:shd w:val="clear" w:color="auto" w:fill="F4F3F8"/>
            <w:tcMar>
              <w:top w:w="0" w:type="dxa"/>
              <w:left w:w="0" w:type="dxa"/>
              <w:bottom w:w="0" w:type="dxa"/>
              <w:right w:w="0" w:type="dxa"/>
            </w:tcMar>
          </w:tcPr>
          <w:p w:rsidR="002B2F40" w:rsidRDefault="002B2F40">
            <w:pPr>
              <w:pStyle w:val="ConsPlusNormal"/>
            </w:pPr>
          </w:p>
        </w:tc>
      </w:tr>
    </w:tbl>
    <w:p w:rsidR="002B2F40" w:rsidRDefault="002B2F40">
      <w:pPr>
        <w:pStyle w:val="ConsPlusNormal"/>
        <w:jc w:val="both"/>
      </w:pPr>
    </w:p>
    <w:p w:rsidR="002B2F40" w:rsidRDefault="002B2F40">
      <w:pPr>
        <w:pStyle w:val="ConsPlusTitle"/>
        <w:jc w:val="center"/>
        <w:outlineLvl w:val="1"/>
      </w:pPr>
      <w:r>
        <w:t>1. Общие положения</w:t>
      </w:r>
    </w:p>
    <w:p w:rsidR="002B2F40" w:rsidRDefault="002B2F40">
      <w:pPr>
        <w:pStyle w:val="ConsPlusNormal"/>
        <w:jc w:val="both"/>
      </w:pPr>
    </w:p>
    <w:p w:rsidR="002B2F40" w:rsidRDefault="002B2F40">
      <w:pPr>
        <w:pStyle w:val="ConsPlusNormal"/>
        <w:ind w:firstLine="540"/>
        <w:jc w:val="both"/>
      </w:pPr>
      <w:r>
        <w:t xml:space="preserve">1. </w:t>
      </w:r>
      <w:proofErr w:type="gramStart"/>
      <w:r>
        <w:t xml:space="preserve">Настоящее Положение в соответствии с </w:t>
      </w:r>
      <w:hyperlink r:id="rId9">
        <w:r>
          <w:rPr>
            <w:color w:val="0000FF"/>
          </w:rPr>
          <w:t>пунктом 1 статьи 39.36-1</w:t>
        </w:r>
      </w:hyperlink>
      <w:r>
        <w:t xml:space="preserve"> Земельного кодекса Российской Федерации, </w:t>
      </w:r>
      <w:hyperlink r:id="rId10">
        <w:r>
          <w:rPr>
            <w:color w:val="0000FF"/>
          </w:rPr>
          <w:t>частью 8 статьи 15</w:t>
        </w:r>
      </w:hyperlink>
      <w:r>
        <w:t xml:space="preserve"> Федерального закона от 24.11.1995 N 181-ФЗ "О социальной защите инвалидов в Российской Федерации" устанавливает порядок использования земель или земельных участков, находящихся в государственной или муниципальной </w:t>
      </w:r>
      <w:r>
        <w:lastRenderedPageBreak/>
        <w:t>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w:t>
      </w:r>
      <w:proofErr w:type="gramEnd"/>
      <w:r>
        <w:t>), либо для стоянки технических или других средств передвижения инвалидов вблизи их места жительства.</w:t>
      </w:r>
    </w:p>
    <w:p w:rsidR="002B2F40" w:rsidRDefault="002B2F40">
      <w:pPr>
        <w:pStyle w:val="ConsPlusNormal"/>
        <w:spacing w:before="200"/>
        <w:ind w:firstLine="540"/>
        <w:jc w:val="both"/>
      </w:pPr>
      <w:bookmarkStart w:id="2" w:name="P45"/>
      <w:bookmarkEnd w:id="2"/>
      <w:r>
        <w:t>2. Использование земель или земельных участков осуществляется на основании схемы, утверждаемой органам местного самоуправления сельских поселений, городских округов Тюменской области, а на межселенных территориях органам местного самоуправления муниципальных районов Тюменской области (далее - схема):</w:t>
      </w:r>
    </w:p>
    <w:p w:rsidR="002B2F40" w:rsidRDefault="002B2F40">
      <w:pPr>
        <w:pStyle w:val="ConsPlusNormal"/>
        <w:spacing w:before="200"/>
        <w:ind w:firstLine="540"/>
        <w:jc w:val="both"/>
      </w:pPr>
      <w:r>
        <w:t>для возведения гражданами гаражей;</w:t>
      </w:r>
    </w:p>
    <w:p w:rsidR="002B2F40" w:rsidRDefault="002B2F40">
      <w:pPr>
        <w:pStyle w:val="ConsPlusNormal"/>
        <w:spacing w:before="200"/>
        <w:ind w:firstLine="540"/>
        <w:jc w:val="both"/>
      </w:pPr>
      <w:r>
        <w:t>для стоянок технических или других средств передвижения инвалидов вблизи их места жительства.</w:t>
      </w:r>
    </w:p>
    <w:p w:rsidR="002B2F40" w:rsidRDefault="002B2F40">
      <w:pPr>
        <w:pStyle w:val="ConsPlusNormal"/>
        <w:spacing w:before="200"/>
        <w:ind w:firstLine="540"/>
        <w:jc w:val="both"/>
      </w:pPr>
      <w:bookmarkStart w:id="3" w:name="P48"/>
      <w:bookmarkEnd w:id="3"/>
      <w:r>
        <w:t xml:space="preserve">3.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за исключением категории граждан, указанной в </w:t>
      </w:r>
      <w:hyperlink w:anchor="P49">
        <w:r>
          <w:rPr>
            <w:color w:val="0000FF"/>
          </w:rPr>
          <w:t>абзаце втором</w:t>
        </w:r>
      </w:hyperlink>
      <w:r>
        <w:t xml:space="preserve"> настоящего пункта. Порядок определения платы за использование земельных участков, находящихся в государственной собственности Тюменской области, земель или земельных участков, государственная собственность на которые не разграничена, определяется в соответствии с </w:t>
      </w:r>
      <w:hyperlink w:anchor="P146">
        <w:r>
          <w:rPr>
            <w:color w:val="0000FF"/>
          </w:rPr>
          <w:t>разделом 5</w:t>
        </w:r>
      </w:hyperlink>
      <w:r>
        <w:t xml:space="preserve"> настоящего Положения.</w:t>
      </w:r>
    </w:p>
    <w:p w:rsidR="002B2F40" w:rsidRDefault="002B2F40">
      <w:pPr>
        <w:pStyle w:val="ConsPlusNormal"/>
        <w:spacing w:before="200"/>
        <w:ind w:firstLine="540"/>
        <w:jc w:val="both"/>
      </w:pPr>
      <w:bookmarkStart w:id="4" w:name="P49"/>
      <w:bookmarkEnd w:id="4"/>
      <w:r>
        <w:t>Использование земель или земельных участков, находящихся в государственной или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2B2F40" w:rsidRDefault="002B2F40">
      <w:pPr>
        <w:pStyle w:val="ConsPlusNormal"/>
        <w:spacing w:before="200"/>
        <w:ind w:firstLine="540"/>
        <w:jc w:val="both"/>
      </w:pPr>
      <w:r>
        <w:t>4.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(далее - разрешение).</w:t>
      </w:r>
    </w:p>
    <w:p w:rsidR="002B2F40" w:rsidRDefault="002B2F40">
      <w:pPr>
        <w:pStyle w:val="ConsPlusNormal"/>
        <w:spacing w:before="200"/>
        <w:ind w:firstLine="540"/>
        <w:jc w:val="both"/>
      </w:pPr>
      <w:r>
        <w:t>5.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осуществляется на основании разрешения.</w:t>
      </w:r>
    </w:p>
    <w:p w:rsidR="002B2F40" w:rsidRDefault="002B2F40">
      <w:pPr>
        <w:pStyle w:val="ConsPlusNormal"/>
        <w:spacing w:before="200"/>
        <w:ind w:firstLine="540"/>
        <w:jc w:val="both"/>
      </w:pPr>
      <w:r>
        <w:t>6. Разрешение выдается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в соответствии с действующим законодательством (далее - уполномоченный орган).</w:t>
      </w:r>
    </w:p>
    <w:p w:rsidR="002B2F40" w:rsidRDefault="002B2F40">
      <w:pPr>
        <w:pStyle w:val="ConsPlusNormal"/>
        <w:spacing w:before="200"/>
        <w:ind w:firstLine="540"/>
        <w:jc w:val="both"/>
      </w:pPr>
      <w:bookmarkStart w:id="5" w:name="P53"/>
      <w:bookmarkEnd w:id="5"/>
      <w:r>
        <w:t>7.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B2F40" w:rsidRDefault="002B2F40">
      <w:pPr>
        <w:pStyle w:val="ConsPlusNormal"/>
        <w:spacing w:before="200"/>
        <w:ind w:firstLine="540"/>
        <w:jc w:val="both"/>
      </w:pPr>
      <w:r>
        <w:t>привести такие земли или земельные участки в состояние, пригодное для их использования в соответствии с разрешенным использованием;</w:t>
      </w:r>
    </w:p>
    <w:p w:rsidR="002B2F40" w:rsidRDefault="002B2F40">
      <w:pPr>
        <w:pStyle w:val="ConsPlusNormal"/>
        <w:spacing w:before="200"/>
        <w:ind w:firstLine="540"/>
        <w:jc w:val="both"/>
      </w:pPr>
      <w:r>
        <w:t>выполнить необходимые работы по рекультивации, консервации таких земель или земельных участков.</w:t>
      </w:r>
    </w:p>
    <w:p w:rsidR="002B2F40" w:rsidRDefault="002B2F40">
      <w:pPr>
        <w:pStyle w:val="ConsPlusNormal"/>
        <w:spacing w:before="200"/>
        <w:ind w:firstLine="540"/>
        <w:jc w:val="both"/>
      </w:pPr>
      <w:bookmarkStart w:id="6" w:name="P56"/>
      <w:bookmarkEnd w:id="6"/>
      <w:r>
        <w:t xml:space="preserve">8. </w:t>
      </w:r>
      <w:proofErr w:type="gramStart"/>
      <w: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p>
    <w:p w:rsidR="002B2F40" w:rsidRDefault="002B2F40">
      <w:pPr>
        <w:pStyle w:val="ConsPlusNormal"/>
        <w:spacing w:before="200"/>
        <w:ind w:firstLine="540"/>
        <w:jc w:val="both"/>
      </w:pPr>
      <w: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t>решении</w:t>
      </w:r>
      <w:proofErr w:type="gramEnd"/>
      <w: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2B2F40" w:rsidRDefault="002B2F40">
      <w:pPr>
        <w:pStyle w:val="ConsPlusNormal"/>
        <w:spacing w:before="200"/>
        <w:ind w:firstLine="540"/>
        <w:jc w:val="both"/>
      </w:pPr>
      <w:r>
        <w:lastRenderedPageBreak/>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2B2F40" w:rsidRDefault="002B2F40">
      <w:pPr>
        <w:pStyle w:val="ConsPlusNormal"/>
        <w:spacing w:before="200"/>
        <w:ind w:firstLine="540"/>
        <w:jc w:val="both"/>
      </w:pPr>
      <w:bookmarkStart w:id="7" w:name="P59"/>
      <w:bookmarkEnd w:id="7"/>
      <w:r>
        <w:t xml:space="preserve">9. </w:t>
      </w:r>
      <w:proofErr w:type="gramStart"/>
      <w: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w:t>
      </w:r>
      <w:hyperlink w:anchor="P56">
        <w:r>
          <w:rPr>
            <w:color w:val="0000FF"/>
          </w:rPr>
          <w:t>пункте 8</w:t>
        </w:r>
      </w:hyperlink>
      <w: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t>.</w:t>
      </w:r>
    </w:p>
    <w:p w:rsidR="002B2F40" w:rsidRDefault="002B2F40">
      <w:pPr>
        <w:pStyle w:val="ConsPlusNormal"/>
        <w:spacing w:before="200"/>
        <w:ind w:firstLine="540"/>
        <w:jc w:val="both"/>
      </w:pPr>
      <w:r>
        <w:t>Об утрате статуса инвалида данным лицом направляется уведомление в уполномоченный орган в течение 5 рабочих дней со дня такой утраты.</w:t>
      </w:r>
    </w:p>
    <w:p w:rsidR="002B2F40" w:rsidRDefault="002B2F40">
      <w:pPr>
        <w:pStyle w:val="ConsPlusNormal"/>
        <w:spacing w:before="200"/>
        <w:ind w:firstLine="540"/>
        <w:jc w:val="both"/>
      </w:pPr>
      <w:r>
        <w:t>10. Разрешение должно содержать:</w:t>
      </w:r>
    </w:p>
    <w:p w:rsidR="002B2F40" w:rsidRDefault="002B2F40">
      <w:pPr>
        <w:pStyle w:val="ConsPlusNormal"/>
        <w:spacing w:before="200"/>
        <w:ind w:firstLine="540"/>
        <w:jc w:val="both"/>
      </w:pPr>
      <w:r>
        <w:t>1) срок, на который выдается разрешение;</w:t>
      </w:r>
    </w:p>
    <w:p w:rsidR="002B2F40" w:rsidRDefault="002B2F40">
      <w:pPr>
        <w:pStyle w:val="ConsPlusNormal"/>
        <w:spacing w:before="200"/>
        <w:ind w:firstLine="540"/>
        <w:jc w:val="both"/>
      </w:pPr>
      <w:r>
        <w:t>2) условия платы по разрешению;</w:t>
      </w:r>
    </w:p>
    <w:p w:rsidR="002B2F40" w:rsidRDefault="002B2F40">
      <w:pPr>
        <w:pStyle w:val="ConsPlusNormal"/>
        <w:spacing w:before="200"/>
        <w:ind w:firstLine="540"/>
        <w:jc w:val="both"/>
      </w:pPr>
      <w: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2B2F40" w:rsidRDefault="002B2F40">
      <w:pPr>
        <w:pStyle w:val="ConsPlusNormal"/>
        <w:spacing w:before="200"/>
        <w:ind w:firstLine="540"/>
        <w:jc w:val="both"/>
      </w:pPr>
      <w:r>
        <w:t>4) условия использования земель или земельных участков на основании разрешения;</w:t>
      </w:r>
    </w:p>
    <w:p w:rsidR="002B2F40" w:rsidRDefault="002B2F40">
      <w:pPr>
        <w:pStyle w:val="ConsPlusNormal"/>
        <w:spacing w:before="200"/>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2B2F40" w:rsidRDefault="002B2F40">
      <w:pPr>
        <w:pStyle w:val="ConsPlusNormal"/>
        <w:spacing w:before="200"/>
        <w:ind w:firstLine="540"/>
        <w:jc w:val="both"/>
      </w:pPr>
      <w:r>
        <w:t xml:space="preserve">6) указание на обязанность лиц, получивших разрешение, выполнить предусмотренные </w:t>
      </w:r>
      <w:hyperlink w:anchor="P53">
        <w:r>
          <w:rPr>
            <w:color w:val="0000FF"/>
          </w:rPr>
          <w:t>пунктом 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B2F40" w:rsidRDefault="002B2F40">
      <w:pPr>
        <w:pStyle w:val="ConsPlusNormal"/>
        <w:spacing w:before="200"/>
        <w:ind w:firstLine="540"/>
        <w:jc w:val="both"/>
      </w:pPr>
      <w:r>
        <w:t xml:space="preserve">7) указание на предусмотренную </w:t>
      </w:r>
      <w:hyperlink w:anchor="P56">
        <w:r>
          <w:rPr>
            <w:color w:val="0000FF"/>
          </w:rPr>
          <w:t>пунктами 8</w:t>
        </w:r>
      </w:hyperlink>
      <w:r>
        <w:t xml:space="preserve">, </w:t>
      </w:r>
      <w:hyperlink w:anchor="P59">
        <w:r>
          <w:rPr>
            <w:color w:val="0000FF"/>
          </w:rPr>
          <w:t>9</w:t>
        </w:r>
      </w:hyperlink>
      <w:r>
        <w:t xml:space="preserve"> настоящего Положения возможность досрочного прекращения действия разрешения;</w:t>
      </w:r>
    </w:p>
    <w:p w:rsidR="002B2F40" w:rsidRDefault="002B2F40">
      <w:pPr>
        <w:pStyle w:val="ConsPlusNormal"/>
        <w:spacing w:before="200"/>
        <w:ind w:firstLine="540"/>
        <w:jc w:val="both"/>
      </w:pPr>
      <w:r>
        <w:t>8) указание на запрет передачи юридическим лицам, индивидуальным предпринимателям или гражданам предусмотренных разрешением прав;</w:t>
      </w:r>
    </w:p>
    <w:p w:rsidR="002B2F40" w:rsidRDefault="002B2F40">
      <w:pPr>
        <w:pStyle w:val="ConsPlusNormal"/>
        <w:spacing w:before="200"/>
        <w:ind w:firstLine="540"/>
        <w:jc w:val="both"/>
      </w:pPr>
      <w:r>
        <w:t>9) указание на прекращение действия разрешения в случае нарушения условий разрешения;</w:t>
      </w:r>
    </w:p>
    <w:p w:rsidR="002B2F40" w:rsidRDefault="002B2F40">
      <w:pPr>
        <w:pStyle w:val="ConsPlusNormal"/>
        <w:spacing w:before="200"/>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2B2F40" w:rsidRDefault="002B2F40">
      <w:pPr>
        <w:pStyle w:val="ConsPlusNormal"/>
        <w:spacing w:before="200"/>
        <w:ind w:firstLine="540"/>
        <w:jc w:val="both"/>
      </w:pPr>
      <w:proofErr w:type="gramStart"/>
      <w:r>
        <w:t>11)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Тюменской области и соответствующего органа местного самоуправления.</w:t>
      </w:r>
      <w:proofErr w:type="gramEnd"/>
    </w:p>
    <w:p w:rsidR="002B2F40" w:rsidRDefault="002B2F40">
      <w:pPr>
        <w:pStyle w:val="ConsPlusNormal"/>
        <w:spacing w:before="200"/>
        <w:ind w:firstLine="540"/>
        <w:jc w:val="both"/>
      </w:pPr>
      <w: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2B2F40" w:rsidRDefault="002B2F40">
      <w:pPr>
        <w:pStyle w:val="ConsPlusNormal"/>
        <w:jc w:val="both"/>
      </w:pPr>
    </w:p>
    <w:p w:rsidR="002B2F40" w:rsidRDefault="002B2F40">
      <w:pPr>
        <w:pStyle w:val="ConsPlusTitle"/>
        <w:jc w:val="center"/>
        <w:outlineLvl w:val="1"/>
      </w:pPr>
      <w:r>
        <w:t>2. Условия и сроки использования земель или</w:t>
      </w:r>
    </w:p>
    <w:p w:rsidR="002B2F40" w:rsidRDefault="002B2F40">
      <w:pPr>
        <w:pStyle w:val="ConsPlusTitle"/>
        <w:jc w:val="center"/>
      </w:pPr>
      <w:r>
        <w:t>земельных участков</w:t>
      </w:r>
    </w:p>
    <w:p w:rsidR="002B2F40" w:rsidRDefault="002B2F40">
      <w:pPr>
        <w:pStyle w:val="ConsPlusNormal"/>
        <w:jc w:val="both"/>
      </w:pPr>
    </w:p>
    <w:p w:rsidR="002B2F40" w:rsidRDefault="002B2F40">
      <w:pPr>
        <w:pStyle w:val="ConsPlusNormal"/>
        <w:ind w:firstLine="540"/>
        <w:jc w:val="both"/>
      </w:pPr>
      <w:bookmarkStart w:id="8" w:name="P78"/>
      <w:bookmarkEnd w:id="8"/>
      <w:r>
        <w:t>11.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при условии соблюдения следующих требований:</w:t>
      </w:r>
    </w:p>
    <w:p w:rsidR="002B2F40" w:rsidRDefault="002B2F40">
      <w:pPr>
        <w:pStyle w:val="ConsPlusNormal"/>
        <w:spacing w:before="200"/>
        <w:ind w:firstLine="540"/>
        <w:jc w:val="both"/>
      </w:pPr>
      <w:proofErr w:type="gramStart"/>
      <w:r>
        <w:t xml:space="preserve">1) использование должно соответствовать требованиям санитарно-эпидемиологических </w:t>
      </w:r>
      <w:r>
        <w:lastRenderedPageBreak/>
        <w:t>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Тюменской области и соответствующего органа местного самоуправления;</w:t>
      </w:r>
      <w:proofErr w:type="gramEnd"/>
    </w:p>
    <w:p w:rsidR="002B2F40" w:rsidRDefault="002B2F40">
      <w:pPr>
        <w:pStyle w:val="ConsPlusNormal"/>
        <w:spacing w:before="200"/>
        <w:ind w:firstLine="540"/>
        <w:jc w:val="both"/>
      </w:pPr>
      <w:proofErr w:type="gramStart"/>
      <w:r>
        <w:t>2)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w:t>
      </w:r>
      <w:proofErr w:type="gramEnd"/>
    </w:p>
    <w:p w:rsidR="002B2F40" w:rsidRDefault="002B2F40">
      <w:pPr>
        <w:pStyle w:val="ConsPlusNormal"/>
        <w:spacing w:before="200"/>
        <w:ind w:firstLine="540"/>
        <w:jc w:val="both"/>
      </w:pPr>
      <w:proofErr w:type="gramStart"/>
      <w:r>
        <w:t>3)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в соответствии со схемой, включающей адреса (местоположение) данных объектов, координаты согласно местной системе координат, кадастровые номера земельных участков, площадь земель или земельного участка для размещения указанных объектов, утвержденной органом местного самоуправления и размещенной на его официальном сайте</w:t>
      </w:r>
      <w:proofErr w:type="gramEnd"/>
      <w:r>
        <w:t xml:space="preserve"> в информационно-телекоммуникационной сети "Интернет";</w:t>
      </w:r>
    </w:p>
    <w:p w:rsidR="002B2F40" w:rsidRDefault="002B2F40">
      <w:pPr>
        <w:pStyle w:val="ConsPlusNormal"/>
        <w:spacing w:before="200"/>
        <w:ind w:firstLine="540"/>
        <w:jc w:val="both"/>
      </w:pPr>
      <w:r>
        <w:t>4) использование земель или земельных участков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2B2F40" w:rsidRDefault="002B2F40">
      <w:pPr>
        <w:pStyle w:val="ConsPlusNormal"/>
        <w:spacing w:before="200"/>
        <w:ind w:firstLine="540"/>
        <w:jc w:val="both"/>
      </w:pPr>
      <w:bookmarkStart w:id="9" w:name="P83"/>
      <w:bookmarkEnd w:id="9"/>
      <w:r>
        <w:t>12. Разрешение выдается на срок, указанный в заявлении о выдаче разрешения, но не превышающий трех лет.</w:t>
      </w:r>
    </w:p>
    <w:p w:rsidR="002B2F40" w:rsidRDefault="002B2F40">
      <w:pPr>
        <w:pStyle w:val="ConsPlusNormal"/>
        <w:jc w:val="both"/>
      </w:pPr>
    </w:p>
    <w:p w:rsidR="002B2F40" w:rsidRDefault="002B2F40">
      <w:pPr>
        <w:pStyle w:val="ConsPlusTitle"/>
        <w:jc w:val="center"/>
        <w:outlineLvl w:val="1"/>
      </w:pPr>
      <w:r>
        <w:t>3. Порядок выдачи разрешения</w:t>
      </w:r>
    </w:p>
    <w:p w:rsidR="002B2F40" w:rsidRDefault="002B2F40">
      <w:pPr>
        <w:pStyle w:val="ConsPlusNormal"/>
        <w:jc w:val="both"/>
      </w:pPr>
    </w:p>
    <w:p w:rsidR="002B2F40" w:rsidRDefault="002B2F40">
      <w:pPr>
        <w:pStyle w:val="ConsPlusNormal"/>
        <w:ind w:firstLine="540"/>
        <w:jc w:val="both"/>
      </w:pPr>
      <w:r>
        <w:t>13.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 в форме электронного документа с использованием Портала услуг Тюменской области (http://uslugi.admtyumen.ru).</w:t>
      </w:r>
    </w:p>
    <w:p w:rsidR="002B2F40" w:rsidRDefault="002B2F40">
      <w:pPr>
        <w:pStyle w:val="ConsPlusNormal"/>
        <w:spacing w:before="200"/>
        <w:ind w:firstLine="540"/>
        <w:jc w:val="both"/>
      </w:pPr>
      <w:r>
        <w:t>Уполномоченный орган регистрирует заявление не позднее рабочего дня, следующего за днем его поступления.</w:t>
      </w:r>
    </w:p>
    <w:p w:rsidR="002B2F40" w:rsidRDefault="002B2F40">
      <w:pPr>
        <w:pStyle w:val="ConsPlusNormal"/>
        <w:spacing w:before="200"/>
        <w:ind w:firstLine="540"/>
        <w:jc w:val="both"/>
      </w:pPr>
      <w:bookmarkStart w:id="10" w:name="P89"/>
      <w:bookmarkEnd w:id="10"/>
      <w:r>
        <w:t>14. В заявлении должны быть указаны:</w:t>
      </w:r>
    </w:p>
    <w:p w:rsidR="002B2F40" w:rsidRDefault="002B2F40">
      <w:pPr>
        <w:pStyle w:val="ConsPlusNormal"/>
        <w:spacing w:before="200"/>
        <w:ind w:firstLine="540"/>
        <w:jc w:val="both"/>
      </w:pPr>
      <w: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p>
    <w:p w:rsidR="002B2F40" w:rsidRDefault="002B2F40">
      <w:pPr>
        <w:pStyle w:val="ConsPlusNormal"/>
        <w:jc w:val="both"/>
      </w:pPr>
      <w:r>
        <w:t xml:space="preserve">(в ред. </w:t>
      </w:r>
      <w:hyperlink r:id="rId11">
        <w:r>
          <w:rPr>
            <w:color w:val="0000FF"/>
          </w:rPr>
          <w:t>постановления</w:t>
        </w:r>
      </w:hyperlink>
      <w:r>
        <w:t xml:space="preserve"> Правительства Тюменской области от 29.12.2021 N 935-п)</w:t>
      </w:r>
    </w:p>
    <w:p w:rsidR="002B2F40" w:rsidRDefault="002B2F40">
      <w:pPr>
        <w:pStyle w:val="ConsPlusNormal"/>
        <w:spacing w:before="200"/>
        <w:ind w:firstLine="540"/>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p>
    <w:p w:rsidR="002B2F40" w:rsidRDefault="002B2F40">
      <w:pPr>
        <w:pStyle w:val="ConsPlusNormal"/>
        <w:jc w:val="both"/>
      </w:pPr>
      <w:r>
        <w:t xml:space="preserve">(в ред. </w:t>
      </w:r>
      <w:hyperlink r:id="rId12">
        <w:r>
          <w:rPr>
            <w:color w:val="0000FF"/>
          </w:rPr>
          <w:t>постановления</w:t>
        </w:r>
      </w:hyperlink>
      <w:r>
        <w:t xml:space="preserve"> Правительства Тюменской области от 29.12.2021 N 935-п)</w:t>
      </w:r>
    </w:p>
    <w:p w:rsidR="002B2F40" w:rsidRDefault="002B2F40">
      <w:pPr>
        <w:pStyle w:val="ConsPlusNormal"/>
        <w:spacing w:before="200"/>
        <w:ind w:firstLine="540"/>
        <w:jc w:val="both"/>
      </w:pPr>
      <w:r>
        <w:t>почтовый адрес, адрес электронной почты или номер телефона для связи с заявителем или представителем заявителя;</w:t>
      </w:r>
    </w:p>
    <w:p w:rsidR="002B2F40" w:rsidRDefault="002B2F40">
      <w:pPr>
        <w:pStyle w:val="ConsPlusNormal"/>
        <w:spacing w:before="200"/>
        <w:ind w:firstLine="540"/>
        <w:jc w:val="both"/>
      </w:pPr>
      <w:r>
        <w:t xml:space="preserve">вид объекта, для размещения которого испрашивается разрешение в соответствии с </w:t>
      </w:r>
      <w:hyperlink r:id="rId13">
        <w:r>
          <w:rPr>
            <w:color w:val="0000FF"/>
          </w:rPr>
          <w:t>пунктом 1 статьи 39.36-1</w:t>
        </w:r>
      </w:hyperlink>
      <w:r>
        <w:t xml:space="preserve"> Земельного кодекса Российской Федерации;</w:t>
      </w:r>
    </w:p>
    <w:p w:rsidR="002B2F40" w:rsidRDefault="002B2F40">
      <w:pPr>
        <w:pStyle w:val="ConsPlusNormal"/>
        <w:spacing w:before="200"/>
        <w:ind w:firstLine="540"/>
        <w:jc w:val="both"/>
      </w:pPr>
      <w:r>
        <w:t>сведения о том, что заявитель является инвалидом (в случае подачи заявления инвалидом);</w:t>
      </w:r>
    </w:p>
    <w:p w:rsidR="002B2F40" w:rsidRDefault="002B2F40">
      <w:pPr>
        <w:pStyle w:val="ConsPlusNormal"/>
        <w:spacing w:before="200"/>
        <w:ind w:firstLine="540"/>
        <w:jc w:val="both"/>
      </w:pPr>
      <w:r>
        <w:t>кадастровый номер земельного участка (в случае если планируется использование всего земельного участка или его части);</w:t>
      </w:r>
    </w:p>
    <w:p w:rsidR="002B2F40" w:rsidRDefault="002B2F40">
      <w:pPr>
        <w:pStyle w:val="ConsPlusNormal"/>
        <w:spacing w:before="200"/>
        <w:ind w:firstLine="540"/>
        <w:jc w:val="both"/>
      </w:pPr>
      <w:r>
        <w:t xml:space="preserve">срок использования земель или земельного участка (в пределах срока, установленного </w:t>
      </w:r>
      <w:hyperlink w:anchor="P83">
        <w:r>
          <w:rPr>
            <w:color w:val="0000FF"/>
          </w:rPr>
          <w:t>пунктом 12</w:t>
        </w:r>
      </w:hyperlink>
      <w:r>
        <w:t xml:space="preserve"> настоящего Положения);</w:t>
      </w:r>
    </w:p>
    <w:p w:rsidR="002B2F40" w:rsidRDefault="002B2F40">
      <w:pPr>
        <w:pStyle w:val="ConsPlusNormal"/>
        <w:spacing w:before="200"/>
        <w:ind w:firstLine="540"/>
        <w:jc w:val="both"/>
      </w:pPr>
      <w:r>
        <w:t>способ получения разрешения (лично, почтовая связь, электронная почта).</w:t>
      </w:r>
    </w:p>
    <w:p w:rsidR="002B2F40" w:rsidRDefault="002B2F40">
      <w:pPr>
        <w:pStyle w:val="ConsPlusNormal"/>
        <w:spacing w:before="200"/>
        <w:ind w:firstLine="540"/>
        <w:jc w:val="both"/>
      </w:pPr>
      <w:bookmarkStart w:id="11" w:name="P100"/>
      <w:bookmarkEnd w:id="11"/>
      <w:r>
        <w:t>15. К заявлению прилагаются:</w:t>
      </w:r>
    </w:p>
    <w:p w:rsidR="002B2F40" w:rsidRDefault="002B2F40">
      <w:pPr>
        <w:pStyle w:val="ConsPlusNormal"/>
        <w:spacing w:before="200"/>
        <w:ind w:firstLine="540"/>
        <w:jc w:val="both"/>
      </w:pPr>
      <w:bookmarkStart w:id="12" w:name="P101"/>
      <w:bookmarkEnd w:id="12"/>
      <w:r>
        <w:t>1) копия документа, подтверждающего полномочия представителя заявителя, в случае, если заявление подается представителем заявителя;</w:t>
      </w:r>
    </w:p>
    <w:p w:rsidR="002B2F40" w:rsidRDefault="002B2F40">
      <w:pPr>
        <w:pStyle w:val="ConsPlusNormal"/>
        <w:jc w:val="both"/>
      </w:pPr>
      <w:r>
        <w:t>(</w:t>
      </w:r>
      <w:proofErr w:type="spellStart"/>
      <w:r>
        <w:t>пп</w:t>
      </w:r>
      <w:proofErr w:type="spellEnd"/>
      <w:r>
        <w:t xml:space="preserve">. 1 в ред. </w:t>
      </w:r>
      <w:hyperlink r:id="rId14">
        <w:r>
          <w:rPr>
            <w:color w:val="0000FF"/>
          </w:rPr>
          <w:t>постановления</w:t>
        </w:r>
      </w:hyperlink>
      <w:r>
        <w:t xml:space="preserve"> Правительства Тюменской области от 29.12.2021 N 935-п)</w:t>
      </w:r>
    </w:p>
    <w:p w:rsidR="002B2F40" w:rsidRDefault="002B2F40">
      <w:pPr>
        <w:pStyle w:val="ConsPlusNormal"/>
        <w:spacing w:before="200"/>
        <w:ind w:firstLine="540"/>
        <w:jc w:val="both"/>
      </w:pPr>
      <w: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2B2F40" w:rsidRDefault="002B2F40">
      <w:pPr>
        <w:pStyle w:val="ConsPlusNormal"/>
        <w:spacing w:before="200"/>
        <w:ind w:firstLine="540"/>
        <w:jc w:val="both"/>
      </w:pPr>
      <w:r>
        <w:t xml:space="preserve">Копия документа, указанного в </w:t>
      </w:r>
      <w:hyperlink w:anchor="P101">
        <w:r>
          <w:rPr>
            <w:color w:val="0000FF"/>
          </w:rPr>
          <w:t>подпункте 1</w:t>
        </w:r>
      </w:hyperlink>
      <w:r>
        <w:t xml:space="preserve"> настоящего пункта, предоставляется вместе с оригиналом. После проведения проверки на соответствие копии документа его оригиналу последний возвращается представителю заявителя. Представитель заявителя по желанию вправе предоставить нотариально заверенную копию документа, указанного в </w:t>
      </w:r>
      <w:hyperlink w:anchor="P101">
        <w:r>
          <w:rPr>
            <w:color w:val="0000FF"/>
          </w:rPr>
          <w:t>подпункте 1</w:t>
        </w:r>
      </w:hyperlink>
      <w:r>
        <w:t xml:space="preserve"> настоящего пункта, без предоставления оригинала данного документа.</w:t>
      </w:r>
    </w:p>
    <w:p w:rsidR="002B2F40" w:rsidRDefault="002B2F40">
      <w:pPr>
        <w:pStyle w:val="ConsPlusNormal"/>
        <w:jc w:val="both"/>
      </w:pPr>
      <w:r>
        <w:t xml:space="preserve">(в ред. </w:t>
      </w:r>
      <w:hyperlink r:id="rId15">
        <w:r>
          <w:rPr>
            <w:color w:val="0000FF"/>
          </w:rPr>
          <w:t>постановления</w:t>
        </w:r>
      </w:hyperlink>
      <w:r>
        <w:t xml:space="preserve"> Правительства Тюменской области от 29.12.2021 N 935-п)</w:t>
      </w:r>
    </w:p>
    <w:p w:rsidR="002B2F40" w:rsidRDefault="002B2F40">
      <w:pPr>
        <w:pStyle w:val="ConsPlusNormal"/>
        <w:spacing w:before="200"/>
        <w:ind w:firstLine="540"/>
        <w:jc w:val="both"/>
      </w:pPr>
      <w:r>
        <w:t>16. К заявлению по желанию заявителя прилагаются:</w:t>
      </w:r>
    </w:p>
    <w:p w:rsidR="002B2F40" w:rsidRDefault="002B2F40">
      <w:pPr>
        <w:pStyle w:val="ConsPlusNormal"/>
        <w:spacing w:before="200"/>
        <w:ind w:firstLine="540"/>
        <w:jc w:val="both"/>
      </w:pPr>
      <w:r>
        <w:t>1) выписка из Единого государственного реестра недвижимости о земельном участке, на котором планируется возведение гаража;</w:t>
      </w:r>
    </w:p>
    <w:p w:rsidR="002B2F40" w:rsidRDefault="002B2F40">
      <w:pPr>
        <w:pStyle w:val="ConsPlusNormal"/>
        <w:spacing w:before="200"/>
        <w:ind w:firstLine="540"/>
        <w:jc w:val="both"/>
      </w:pPr>
      <w:r>
        <w:t>2) документы, подтверждающие инвалидность заявителя в случае, если заявление подается инвалидом.</w:t>
      </w:r>
    </w:p>
    <w:p w:rsidR="002B2F40" w:rsidRDefault="002B2F40">
      <w:pPr>
        <w:pStyle w:val="ConsPlusNormal"/>
        <w:spacing w:before="200"/>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2B2F40" w:rsidRDefault="002B2F40">
      <w:pPr>
        <w:pStyle w:val="ConsPlusNormal"/>
        <w:spacing w:before="200"/>
        <w:ind w:firstLine="540"/>
        <w:jc w:val="both"/>
      </w:pPr>
      <w:r>
        <w:t xml:space="preserve">17. </w:t>
      </w:r>
      <w:proofErr w:type="gramStart"/>
      <w:r>
        <w:t xml:space="preserve">В течение 30 рабочих дней со дня поступления заявления уполномоченный орган выдает заявителю лично под подпись или направляет по почте заказным письмом с уведомлением о вручении либо в форме электронного документа по адресу электронной почты, указанной в заявлении, разрешение либо при наличии оснований, предусмотренных </w:t>
      </w:r>
      <w:hyperlink w:anchor="P111">
        <w:r>
          <w:rPr>
            <w:color w:val="0000FF"/>
          </w:rPr>
          <w:t>пунктом 18</w:t>
        </w:r>
      </w:hyperlink>
      <w:r>
        <w:t xml:space="preserve"> настоящего Положения, решение об отказе в выдаче разрешения, содержащее мотивированный отказ в выдаче разрешения</w:t>
      </w:r>
      <w:proofErr w:type="gramEnd"/>
      <w:r>
        <w:t xml:space="preserve"> с указанием основания для отказа.</w:t>
      </w:r>
    </w:p>
    <w:p w:rsidR="002B2F40" w:rsidRDefault="002B2F40">
      <w:pPr>
        <w:pStyle w:val="ConsPlusNormal"/>
        <w:spacing w:before="200"/>
        <w:ind w:firstLine="540"/>
        <w:jc w:val="both"/>
      </w:pPr>
      <w:bookmarkStart w:id="13" w:name="P111"/>
      <w:bookmarkEnd w:id="13"/>
      <w:r>
        <w:t>18. Уполномоченный орган отказывает в выдаче разрешения в следующих случаях:</w:t>
      </w:r>
    </w:p>
    <w:p w:rsidR="002B2F40" w:rsidRDefault="002B2F40">
      <w:pPr>
        <w:pStyle w:val="ConsPlusNormal"/>
        <w:spacing w:before="200"/>
        <w:ind w:firstLine="540"/>
        <w:jc w:val="both"/>
      </w:pPr>
      <w:r>
        <w:t xml:space="preserve">1) заявление подано с нарушением требований, установленных </w:t>
      </w:r>
      <w:hyperlink w:anchor="P89">
        <w:r>
          <w:rPr>
            <w:color w:val="0000FF"/>
          </w:rPr>
          <w:t>пунктами 14</w:t>
        </w:r>
      </w:hyperlink>
      <w:r>
        <w:t xml:space="preserve">, </w:t>
      </w:r>
      <w:hyperlink w:anchor="P100">
        <w:r>
          <w:rPr>
            <w:color w:val="0000FF"/>
          </w:rPr>
          <w:t>15</w:t>
        </w:r>
      </w:hyperlink>
      <w:r>
        <w:t xml:space="preserve"> настоящего Положения;</w:t>
      </w:r>
    </w:p>
    <w:p w:rsidR="002B2F40" w:rsidRDefault="002B2F40">
      <w:pPr>
        <w:pStyle w:val="ConsPlusNormal"/>
        <w:spacing w:before="200"/>
        <w:ind w:firstLine="540"/>
        <w:jc w:val="both"/>
      </w:pPr>
      <w:r>
        <w:t xml:space="preserve">2) испрашивается разрешение для размещения объекта, не предусмотренного </w:t>
      </w:r>
      <w:hyperlink r:id="rId16">
        <w:r>
          <w:rPr>
            <w:color w:val="0000FF"/>
          </w:rPr>
          <w:t>пунктом 1 статьи 39.36-1</w:t>
        </w:r>
      </w:hyperlink>
      <w:r>
        <w:t xml:space="preserve"> Земельного кодекса Российской Федерации;</w:t>
      </w:r>
    </w:p>
    <w:p w:rsidR="002B2F40" w:rsidRDefault="002B2F40">
      <w:pPr>
        <w:pStyle w:val="ConsPlusNormal"/>
        <w:spacing w:before="200"/>
        <w:ind w:firstLine="540"/>
        <w:jc w:val="both"/>
      </w:pPr>
      <w:proofErr w:type="gramStart"/>
      <w: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t xml:space="preserve"> заключения договора аренды испрашиваемого земельного участка;</w:t>
      </w:r>
    </w:p>
    <w:p w:rsidR="002B2F40" w:rsidRDefault="002B2F40">
      <w:pPr>
        <w:pStyle w:val="ConsPlusNormal"/>
        <w:spacing w:before="200"/>
        <w:ind w:firstLine="540"/>
        <w:jc w:val="both"/>
      </w:pPr>
      <w:proofErr w:type="gramStart"/>
      <w:r>
        <w:t xml:space="preserve">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17">
        <w:r>
          <w:rPr>
            <w:color w:val="0000FF"/>
          </w:rPr>
          <w:t>пунктом 1 статьи 39.34</w:t>
        </w:r>
      </w:hyperlink>
      <w:r>
        <w:t xml:space="preserve">, </w:t>
      </w:r>
      <w:hyperlink r:id="rId18">
        <w:r>
          <w:rPr>
            <w:color w:val="0000FF"/>
          </w:rPr>
          <w:t>пунктом 3 статьи 39.36</w:t>
        </w:r>
      </w:hyperlink>
      <w: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hyperlink w:anchor="P45">
        <w:r>
          <w:rPr>
            <w:color w:val="0000FF"/>
          </w:rPr>
          <w:t>пунктом 2</w:t>
        </w:r>
      </w:hyperlink>
      <w:r>
        <w:t xml:space="preserve"> настоящего Положения;</w:t>
      </w:r>
      <w:proofErr w:type="gramEnd"/>
    </w:p>
    <w:p w:rsidR="002B2F40" w:rsidRDefault="002B2F40">
      <w:pPr>
        <w:pStyle w:val="ConsPlusNormal"/>
        <w:spacing w:before="200"/>
        <w:ind w:firstLine="540"/>
        <w:jc w:val="both"/>
      </w:pPr>
      <w:r>
        <w:lastRenderedPageBreak/>
        <w:t xml:space="preserve">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установленным </w:t>
      </w:r>
      <w:hyperlink w:anchor="P78">
        <w:r>
          <w:rPr>
            <w:color w:val="0000FF"/>
          </w:rPr>
          <w:t>пунктом 11</w:t>
        </w:r>
      </w:hyperlink>
      <w:r>
        <w:t xml:space="preserve"> настоящего Положения;</w:t>
      </w:r>
    </w:p>
    <w:p w:rsidR="002B2F40" w:rsidRDefault="002B2F40">
      <w:pPr>
        <w:pStyle w:val="ConsPlusNormal"/>
        <w:spacing w:before="200"/>
        <w:ind w:firstLine="540"/>
        <w:jc w:val="both"/>
      </w:pPr>
      <w:r>
        <w:t>6)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p>
    <w:p w:rsidR="002B2F40" w:rsidRDefault="002B2F40">
      <w:pPr>
        <w:pStyle w:val="ConsPlusNormal"/>
        <w:spacing w:before="200"/>
        <w:ind w:firstLine="540"/>
        <w:jc w:val="both"/>
      </w:pPr>
      <w:r>
        <w:t>7)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2B2F40" w:rsidRDefault="002B2F40">
      <w:pPr>
        <w:pStyle w:val="ConsPlusNormal"/>
        <w:spacing w:before="200"/>
        <w:ind w:firstLine="540"/>
        <w:jc w:val="both"/>
      </w:pPr>
      <w:r>
        <w:t>8)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2B2F40" w:rsidRDefault="002B2F40">
      <w:pPr>
        <w:pStyle w:val="ConsPlusNormal"/>
        <w:spacing w:before="200"/>
        <w:ind w:firstLine="540"/>
        <w:jc w:val="both"/>
      </w:pPr>
      <w:r>
        <w:t>9)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2B2F40" w:rsidRDefault="002B2F40">
      <w:pPr>
        <w:pStyle w:val="ConsPlusNormal"/>
        <w:spacing w:before="200"/>
        <w:ind w:firstLine="540"/>
        <w:jc w:val="both"/>
      </w:pPr>
      <w:r>
        <w:t>10)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2B2F40" w:rsidRDefault="002B2F40">
      <w:pPr>
        <w:pStyle w:val="ConsPlusNormal"/>
        <w:spacing w:before="200"/>
        <w:ind w:firstLine="540"/>
        <w:jc w:val="both"/>
      </w:pPr>
      <w:proofErr w:type="gramStart"/>
      <w:r>
        <w:t>11)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2B2F40" w:rsidRDefault="002B2F40">
      <w:pPr>
        <w:pStyle w:val="ConsPlusNormal"/>
        <w:spacing w:before="200"/>
        <w:ind w:firstLine="540"/>
        <w:jc w:val="both"/>
      </w:pPr>
      <w:r>
        <w:t>12)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2B2F40" w:rsidRDefault="002B2F40">
      <w:pPr>
        <w:pStyle w:val="ConsPlusNormal"/>
        <w:spacing w:before="200"/>
        <w:ind w:firstLine="540"/>
        <w:jc w:val="both"/>
      </w:pPr>
      <w:r>
        <w:t xml:space="preserve">13) земельный участок включен в одну из схем, предусмотренных </w:t>
      </w:r>
      <w:hyperlink r:id="rId19">
        <w:r>
          <w:rPr>
            <w:color w:val="0000FF"/>
          </w:rPr>
          <w:t>постановлением</w:t>
        </w:r>
      </w:hyperlink>
      <w:r>
        <w:t xml:space="preserve">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B2F40" w:rsidRDefault="002B2F40">
      <w:pPr>
        <w:pStyle w:val="ConsPlusNormal"/>
        <w:spacing w:before="200"/>
        <w:ind w:firstLine="540"/>
        <w:jc w:val="both"/>
      </w:pPr>
      <w:r>
        <w:t xml:space="preserve">19. </w:t>
      </w:r>
      <w:proofErr w:type="gramStart"/>
      <w: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roofErr w:type="gramEnd"/>
    </w:p>
    <w:p w:rsidR="002B2F40" w:rsidRDefault="002B2F40">
      <w:pPr>
        <w:pStyle w:val="ConsPlusNormal"/>
        <w:jc w:val="both"/>
      </w:pPr>
    </w:p>
    <w:p w:rsidR="002B2F40" w:rsidRDefault="002B2F40">
      <w:pPr>
        <w:pStyle w:val="ConsPlusTitle"/>
        <w:jc w:val="center"/>
        <w:outlineLvl w:val="1"/>
      </w:pPr>
      <w:r>
        <w:t>4. Согласование органами местного самоуправления схемы</w:t>
      </w:r>
    </w:p>
    <w:p w:rsidR="002B2F40" w:rsidRDefault="002B2F40">
      <w:pPr>
        <w:pStyle w:val="ConsPlusNormal"/>
        <w:jc w:val="both"/>
      </w:pPr>
    </w:p>
    <w:p w:rsidR="002B2F40" w:rsidRDefault="002B2F40">
      <w:pPr>
        <w:pStyle w:val="ConsPlusNormal"/>
        <w:ind w:firstLine="540"/>
        <w:jc w:val="both"/>
      </w:pPr>
      <w:r>
        <w:t xml:space="preserve">20. Схемы, разработанные органами местного самоуправления городского округа город Тюмень, органами местного самоуправления сельских поселений Тюменского муниципального района, направляются для согласования </w:t>
      </w:r>
      <w:proofErr w:type="gramStart"/>
      <w:r>
        <w:t>в</w:t>
      </w:r>
      <w:proofErr w:type="gramEnd"/>
      <w:r>
        <w:t xml:space="preserve"> </w:t>
      </w:r>
      <w:proofErr w:type="gramStart"/>
      <w:r>
        <w:t>уполномоченный</w:t>
      </w:r>
      <w:proofErr w:type="gramEnd"/>
      <w:r>
        <w:t xml:space="preserve"> орган (исполнительный орган государственной власти Тюменской области, уполномоченный на предоставление земельных участков).</w:t>
      </w:r>
    </w:p>
    <w:p w:rsidR="002B2F40" w:rsidRDefault="002B2F40">
      <w:pPr>
        <w:pStyle w:val="ConsPlusNormal"/>
        <w:spacing w:before="200"/>
        <w:ind w:firstLine="540"/>
        <w:jc w:val="both"/>
      </w:pPr>
      <w:bookmarkStart w:id="14" w:name="P130"/>
      <w:bookmarkEnd w:id="14"/>
      <w:r>
        <w:t>21. Срок согласования схемы не может превышать 30 календарных дней со дня ее поступления в уполномоченный орган.</w:t>
      </w:r>
    </w:p>
    <w:p w:rsidR="002B2F40" w:rsidRDefault="002B2F40">
      <w:pPr>
        <w:pStyle w:val="ConsPlusNormal"/>
        <w:spacing w:before="200"/>
        <w:ind w:firstLine="540"/>
        <w:jc w:val="both"/>
      </w:pPr>
      <w:r>
        <w:t xml:space="preserve">22. Уполномоченный орган в течение срока, установленного </w:t>
      </w:r>
      <w:hyperlink w:anchor="P130">
        <w:r>
          <w:rPr>
            <w:color w:val="0000FF"/>
          </w:rPr>
          <w:t>пунктом 21</w:t>
        </w:r>
      </w:hyperlink>
      <w:r>
        <w:t xml:space="preserve"> настоящего Положения, принимает решение в форме уведомления о согласовании схемы либо об отказе в ее согласовании и направляет его органу местного самоуправления, разработавшему схему.</w:t>
      </w:r>
    </w:p>
    <w:p w:rsidR="002B2F40" w:rsidRDefault="002B2F40">
      <w:pPr>
        <w:pStyle w:val="ConsPlusNormal"/>
        <w:spacing w:before="200"/>
        <w:ind w:firstLine="540"/>
        <w:jc w:val="both"/>
      </w:pPr>
      <w:r>
        <w:t xml:space="preserve">23. В согласовании схемы отказывается, если в схеме предусмотрено размещение объектов </w:t>
      </w:r>
      <w:r>
        <w:lastRenderedPageBreak/>
        <w:t xml:space="preserve">на земельных участках, находящихся в собственности Тюменской области, а также земельных участках, </w:t>
      </w:r>
      <w:proofErr w:type="gramStart"/>
      <w:r>
        <w:t>полномочия</w:t>
      </w:r>
      <w:proofErr w:type="gramEnd"/>
      <w:r>
        <w:t xml:space="preserve"> в отношении которых отнесены к полномочиям органов государственной власти Тюменской области в соответствии с нормативными правовыми актами Тюменской области в следующих случаях:</w:t>
      </w:r>
    </w:p>
    <w:p w:rsidR="002B2F40" w:rsidRDefault="002B2F40">
      <w:pPr>
        <w:pStyle w:val="ConsPlusNormal"/>
        <w:spacing w:before="200"/>
        <w:ind w:firstLine="540"/>
        <w:jc w:val="both"/>
      </w:pPr>
      <w:proofErr w:type="gramStart"/>
      <w:r>
        <w:t>1) земельный участок предоставлен юридическому лицу, индивидуальному предпринимателю или гражданину, либо в отношении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земельного участка, либо решение о проведении аукциона по продаже земельного участка или аукциона на право заключения договора аренды испрашиваемого земельного участка;</w:t>
      </w:r>
      <w:proofErr w:type="gramEnd"/>
    </w:p>
    <w:p w:rsidR="002B2F40" w:rsidRDefault="002B2F40">
      <w:pPr>
        <w:pStyle w:val="ConsPlusNormal"/>
        <w:spacing w:before="200"/>
        <w:ind w:firstLine="540"/>
        <w:jc w:val="both"/>
      </w:pPr>
      <w:r>
        <w:t xml:space="preserve">2) земельный участок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20">
        <w:r>
          <w:rPr>
            <w:color w:val="0000FF"/>
          </w:rPr>
          <w:t>пунктом 1 статьи 39.34</w:t>
        </w:r>
      </w:hyperlink>
      <w:r>
        <w:t xml:space="preserve">, </w:t>
      </w:r>
      <w:hyperlink r:id="rId21">
        <w:r>
          <w:rPr>
            <w:color w:val="0000FF"/>
          </w:rPr>
          <w:t>пунктом 3 статьи 39.36</w:t>
        </w:r>
      </w:hyperlink>
      <w:r>
        <w:t xml:space="preserve"> Земельного кодекса Российской Федерации, юридическим лицом, индивидуальным предпринимателем или гражданином;</w:t>
      </w:r>
    </w:p>
    <w:p w:rsidR="002B2F40" w:rsidRDefault="002B2F40">
      <w:pPr>
        <w:pStyle w:val="ConsPlusNormal"/>
        <w:spacing w:before="200"/>
        <w:ind w:firstLine="540"/>
        <w:jc w:val="both"/>
      </w:pPr>
      <w:r>
        <w:t xml:space="preserve">3)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установленным </w:t>
      </w:r>
      <w:hyperlink w:anchor="P78">
        <w:r>
          <w:rPr>
            <w:color w:val="0000FF"/>
          </w:rPr>
          <w:t>пунктом 11</w:t>
        </w:r>
      </w:hyperlink>
      <w:r>
        <w:t xml:space="preserve"> настоящего Положения;</w:t>
      </w:r>
    </w:p>
    <w:p w:rsidR="002B2F40" w:rsidRDefault="002B2F40">
      <w:pPr>
        <w:pStyle w:val="ConsPlusNormal"/>
        <w:spacing w:before="200"/>
        <w:ind w:firstLine="540"/>
        <w:jc w:val="both"/>
      </w:pPr>
      <w:r>
        <w:t>4)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2B2F40" w:rsidRDefault="002B2F40">
      <w:pPr>
        <w:pStyle w:val="ConsPlusNormal"/>
        <w:spacing w:before="200"/>
        <w:ind w:firstLine="540"/>
        <w:jc w:val="both"/>
      </w:pPr>
      <w:r>
        <w:t>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2B2F40" w:rsidRDefault="002B2F40">
      <w:pPr>
        <w:pStyle w:val="ConsPlusNormal"/>
        <w:spacing w:before="200"/>
        <w:ind w:firstLine="540"/>
        <w:jc w:val="both"/>
      </w:pPr>
      <w:r>
        <w:t>6) наличие на землях, земельном участке или части земельного участка здания, сооружения, объекта незавершенного строительства;</w:t>
      </w:r>
    </w:p>
    <w:p w:rsidR="002B2F40" w:rsidRDefault="002B2F40">
      <w:pPr>
        <w:pStyle w:val="ConsPlusNormal"/>
        <w:spacing w:before="200"/>
        <w:ind w:firstLine="540"/>
        <w:jc w:val="both"/>
      </w:pPr>
      <w:r>
        <w:t>7) земельный участок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2B2F40" w:rsidRDefault="002B2F40">
      <w:pPr>
        <w:pStyle w:val="ConsPlusNormal"/>
        <w:spacing w:before="200"/>
        <w:ind w:firstLine="540"/>
        <w:jc w:val="both"/>
      </w:pPr>
      <w:proofErr w:type="gramStart"/>
      <w:r>
        <w:t>8) земельный участок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2B2F40" w:rsidRDefault="002B2F40">
      <w:pPr>
        <w:pStyle w:val="ConsPlusNormal"/>
        <w:spacing w:before="200"/>
        <w:ind w:firstLine="540"/>
        <w:jc w:val="both"/>
      </w:pPr>
      <w:r>
        <w:t>9) в отношении земельного участка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2B2F40" w:rsidRDefault="002B2F40">
      <w:pPr>
        <w:pStyle w:val="ConsPlusNormal"/>
        <w:spacing w:before="200"/>
        <w:ind w:firstLine="540"/>
        <w:jc w:val="both"/>
      </w:pPr>
      <w:r>
        <w:t xml:space="preserve">10) земельный участок включен в одну из схем, предусмотренных </w:t>
      </w:r>
      <w:hyperlink r:id="rId22">
        <w:r>
          <w:rPr>
            <w:color w:val="0000FF"/>
          </w:rPr>
          <w:t>постановлением</w:t>
        </w:r>
      </w:hyperlink>
      <w:r>
        <w:t xml:space="preserve">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B2F40" w:rsidRDefault="002B2F40">
      <w:pPr>
        <w:pStyle w:val="ConsPlusNormal"/>
        <w:spacing w:before="200"/>
        <w:ind w:firstLine="540"/>
        <w:jc w:val="both"/>
      </w:pPr>
      <w:r>
        <w:t>24. Согласование доработанной схемы, а также внесение изменений в утвержденную схему осуществляются в соответствии с настоящим Положением.</w:t>
      </w:r>
    </w:p>
    <w:p w:rsidR="002B2F40" w:rsidRDefault="002B2F40">
      <w:pPr>
        <w:pStyle w:val="ConsPlusNormal"/>
        <w:spacing w:before="200"/>
        <w:ind w:firstLine="540"/>
        <w:jc w:val="both"/>
      </w:pPr>
      <w:r>
        <w:t>25. Разработка и утверждение схемы органами местного самоуправления осуществляется в соответствии с муниципальными правовыми актами с учетом требований, предусмотренных настоящим Положением.</w:t>
      </w:r>
    </w:p>
    <w:p w:rsidR="002B2F40" w:rsidRDefault="002B2F40">
      <w:pPr>
        <w:pStyle w:val="ConsPlusNormal"/>
        <w:jc w:val="both"/>
      </w:pPr>
    </w:p>
    <w:p w:rsidR="002B2F40" w:rsidRDefault="002B2F40">
      <w:pPr>
        <w:pStyle w:val="ConsPlusTitle"/>
        <w:jc w:val="center"/>
        <w:outlineLvl w:val="1"/>
      </w:pPr>
      <w:bookmarkStart w:id="15" w:name="P146"/>
      <w:bookmarkEnd w:id="15"/>
      <w:r>
        <w:t xml:space="preserve">5. Порядок определения платы за использование </w:t>
      </w:r>
      <w:proofErr w:type="gramStart"/>
      <w:r>
        <w:t>земельных</w:t>
      </w:r>
      <w:proofErr w:type="gramEnd"/>
    </w:p>
    <w:p w:rsidR="002B2F40" w:rsidRDefault="002B2F40">
      <w:pPr>
        <w:pStyle w:val="ConsPlusTitle"/>
        <w:jc w:val="center"/>
      </w:pPr>
      <w:r>
        <w:t>участков, находящихся в государственной собственности</w:t>
      </w:r>
    </w:p>
    <w:p w:rsidR="002B2F40" w:rsidRDefault="002B2F40">
      <w:pPr>
        <w:pStyle w:val="ConsPlusTitle"/>
        <w:jc w:val="center"/>
      </w:pPr>
      <w:r>
        <w:t>Тюменской области, земель или земельных участков,</w:t>
      </w:r>
    </w:p>
    <w:p w:rsidR="002B2F40" w:rsidRDefault="002B2F40">
      <w:pPr>
        <w:pStyle w:val="ConsPlusTitle"/>
        <w:jc w:val="center"/>
      </w:pPr>
      <w:r>
        <w:t xml:space="preserve">государственная </w:t>
      </w:r>
      <w:proofErr w:type="gramStart"/>
      <w:r>
        <w:t>собственность</w:t>
      </w:r>
      <w:proofErr w:type="gramEnd"/>
      <w:r>
        <w:t xml:space="preserve"> на которые не разграничена,</w:t>
      </w:r>
    </w:p>
    <w:p w:rsidR="002B2F40" w:rsidRDefault="002B2F40">
      <w:pPr>
        <w:pStyle w:val="ConsPlusTitle"/>
        <w:jc w:val="center"/>
      </w:pPr>
      <w:r>
        <w:lastRenderedPageBreak/>
        <w:t>для возведения гражданами гаражей</w:t>
      </w:r>
    </w:p>
    <w:p w:rsidR="002B2F40" w:rsidRDefault="002B2F40">
      <w:pPr>
        <w:pStyle w:val="ConsPlusNormal"/>
        <w:jc w:val="both"/>
      </w:pPr>
    </w:p>
    <w:p w:rsidR="002B2F40" w:rsidRDefault="002B2F40">
      <w:pPr>
        <w:pStyle w:val="ConsPlusNormal"/>
        <w:ind w:firstLine="540"/>
        <w:jc w:val="both"/>
      </w:pPr>
      <w:r>
        <w:t xml:space="preserve">26. Плата за использование гражданами, указанными в </w:t>
      </w:r>
      <w:hyperlink w:anchor="P48">
        <w:r>
          <w:rPr>
            <w:color w:val="0000FF"/>
          </w:rPr>
          <w:t>абзаце первом пункта 3</w:t>
        </w:r>
      </w:hyperlink>
      <w:r>
        <w:t xml:space="preserve"> настоящего Положения, земельных участков, находящихся в государственной собственности Тюменской области, земель или земельных участков, государственная собственность на которые не разграничена, для возведения гаражей, являющихся некапитальными сооружениями, устанавливается в размере 150 рублей в год.</w:t>
      </w:r>
    </w:p>
    <w:p w:rsidR="002B2F40" w:rsidRDefault="002B2F40">
      <w:pPr>
        <w:pStyle w:val="ConsPlusNormal"/>
        <w:spacing w:before="200"/>
        <w:ind w:firstLine="540"/>
        <w:jc w:val="both"/>
      </w:pPr>
      <w:r>
        <w:t>27. Плата за первый календарный год, в котором осуществляется использование земельного участка,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 Плата за пользование земельными участками за второй и последующий календарные годы, в которых осуществляется использование земельного участка, вносится ежегодно до 15 февраля.</w:t>
      </w:r>
    </w:p>
    <w:p w:rsidR="002B2F40" w:rsidRDefault="002B2F40">
      <w:pPr>
        <w:pStyle w:val="ConsPlusNormal"/>
        <w:jc w:val="both"/>
      </w:pPr>
    </w:p>
    <w:p w:rsidR="002B2F40" w:rsidRDefault="002B2F40">
      <w:pPr>
        <w:pStyle w:val="ConsPlusNormal"/>
        <w:jc w:val="both"/>
      </w:pPr>
    </w:p>
    <w:p w:rsidR="002B2F40" w:rsidRDefault="002B2F40">
      <w:pPr>
        <w:pStyle w:val="ConsPlusNormal"/>
        <w:pBdr>
          <w:bottom w:val="single" w:sz="6" w:space="0" w:color="auto"/>
        </w:pBdr>
        <w:spacing w:before="100" w:after="100"/>
        <w:jc w:val="both"/>
        <w:rPr>
          <w:sz w:val="2"/>
          <w:szCs w:val="2"/>
        </w:rPr>
      </w:pPr>
    </w:p>
    <w:p w:rsidR="00CA6942" w:rsidRDefault="00CA6942"/>
    <w:sectPr w:rsidR="00CA6942" w:rsidSect="003F3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40"/>
    <w:rsid w:val="002B2F40"/>
    <w:rsid w:val="00CA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F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2F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B2F4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2F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B2F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B2F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67686C232F16DFE2B3522345ED6494BA7BF3263113122F2B5331BC2E55DCD55FF6D3FEC171B31018EEC518CD1C1D947C43B17E9E3740F5115C093DS2VFK" TargetMode="External"/><Relationship Id="rId13" Type="http://schemas.openxmlformats.org/officeDocument/2006/relationships/hyperlink" Target="consultantplus://offline/ref=5667686C232F16DFE2B34C2E53813A9BB872AF2A32151078730637EB7105DA801FB6D5A88135B81A4CBF814DC4164BDB381EA27D9C2BS4V2K" TargetMode="External"/><Relationship Id="rId18" Type="http://schemas.openxmlformats.org/officeDocument/2006/relationships/hyperlink" Target="consultantplus://offline/ref=5667686C232F16DFE2B34C2E53813A9BB872AF2A32151078730637EB7105DA801FB6D5A88234BC1A4CBF814DC4164BDB381EA27D9C2BS4V2K" TargetMode="External"/><Relationship Id="rId3" Type="http://schemas.openxmlformats.org/officeDocument/2006/relationships/settings" Target="settings.xml"/><Relationship Id="rId21" Type="http://schemas.openxmlformats.org/officeDocument/2006/relationships/hyperlink" Target="consultantplus://offline/ref=5667686C232F16DFE2B34C2E53813A9BB872AF2A32151078730637EB7105DA801FB6D5A88234BC1A4CBF814DC4164BDB381EA27D9C2BS4V2K" TargetMode="External"/><Relationship Id="rId7" Type="http://schemas.openxmlformats.org/officeDocument/2006/relationships/hyperlink" Target="consultantplus://offline/ref=5667686C232F16DFE2B34C2E53813A9BB872AF2A32151078730637EB7105DA801FB6D5A88135B71A4CBF814DC4164BDB381EA27D9C2BS4V2K" TargetMode="External"/><Relationship Id="rId12" Type="http://schemas.openxmlformats.org/officeDocument/2006/relationships/hyperlink" Target="consultantplus://offline/ref=5667686C232F16DFE2B3522345ED6494BA7BF3263113122F2B5331BC2E55DCD55FF6D3FEC171B31018EEC518CE1C1D947C43B17E9E3740F5115C093DS2VFK" TargetMode="External"/><Relationship Id="rId17" Type="http://schemas.openxmlformats.org/officeDocument/2006/relationships/hyperlink" Target="consultantplus://offline/ref=5667686C232F16DFE2B34C2E53813A9BB872AF2A32151078730637EB7105DA801FB6D5AB823DBA1A4CBF814DC4164BDB381EA27D9C2BS4V2K" TargetMode="External"/><Relationship Id="rId2" Type="http://schemas.microsoft.com/office/2007/relationships/stylesWithEffects" Target="stylesWithEffects.xml"/><Relationship Id="rId16" Type="http://schemas.openxmlformats.org/officeDocument/2006/relationships/hyperlink" Target="consultantplus://offline/ref=5667686C232F16DFE2B34C2E53813A9BB872AF2A32151078730637EB7105DA801FB6D5A88135B81A4CBF814DC4164BDB381EA27D9C2BS4V2K" TargetMode="External"/><Relationship Id="rId20" Type="http://schemas.openxmlformats.org/officeDocument/2006/relationships/hyperlink" Target="consultantplus://offline/ref=5667686C232F16DFE2B34C2E53813A9BB872AF2A32151078730637EB7105DA801FB6D5AB823DBA1A4CBF814DC4164BDB381EA27D9C2BS4V2K" TargetMode="External"/><Relationship Id="rId1" Type="http://schemas.openxmlformats.org/officeDocument/2006/relationships/styles" Target="styles.xml"/><Relationship Id="rId6" Type="http://schemas.openxmlformats.org/officeDocument/2006/relationships/hyperlink" Target="consultantplus://offline/ref=5667686C232F16DFE2B34C2E53813A9BB872AF2A32151078730637EB7105DA801FB6D5A88135B81A4CBF814DC4164BDB381EA27D9C2BS4V2K" TargetMode="External"/><Relationship Id="rId11" Type="http://schemas.openxmlformats.org/officeDocument/2006/relationships/hyperlink" Target="consultantplus://offline/ref=5667686C232F16DFE2B3522345ED6494BA7BF3263113122F2B5331BC2E55DCD55FF6D3FEC171B31018EEC518CC1C1D947C43B17E9E3740F5115C093DS2VFK" TargetMode="External"/><Relationship Id="rId24" Type="http://schemas.openxmlformats.org/officeDocument/2006/relationships/theme" Target="theme/theme1.xml"/><Relationship Id="rId5" Type="http://schemas.openxmlformats.org/officeDocument/2006/relationships/hyperlink" Target="consultantplus://offline/ref=5667686C232F16DFE2B3522345ED6494BA7BF3263113122F2B5331BC2E55DCD55FF6D3FEC171B31018EEC518CD1C1D947C43B17E9E3740F5115C093DS2VFK" TargetMode="External"/><Relationship Id="rId15" Type="http://schemas.openxmlformats.org/officeDocument/2006/relationships/hyperlink" Target="consultantplus://offline/ref=5667686C232F16DFE2B3522345ED6494BA7BF3263113122F2B5331BC2E55DCD55FF6D3FEC171B31018EEC519C81C1D947C43B17E9E3740F5115C093DS2VFK" TargetMode="External"/><Relationship Id="rId23" Type="http://schemas.openxmlformats.org/officeDocument/2006/relationships/fontTable" Target="fontTable.xml"/><Relationship Id="rId10" Type="http://schemas.openxmlformats.org/officeDocument/2006/relationships/hyperlink" Target="consultantplus://offline/ref=5667686C232F16DFE2B34C2E53813A9BBF79A92833111078730637EB7105DA801FB6D5A8843DB54549AA9015C81557C53008BE7F9ES2VBK" TargetMode="External"/><Relationship Id="rId19" Type="http://schemas.openxmlformats.org/officeDocument/2006/relationships/hyperlink" Target="consultantplus://offline/ref=5667686C232F16DFE2B3522345ED6494BA7BF3263113132A275031BC2E55DCD55FF6D3FED371EB1C19ECDB18C1094BC53AS1V4K" TargetMode="External"/><Relationship Id="rId4" Type="http://schemas.openxmlformats.org/officeDocument/2006/relationships/webSettings" Target="webSettings.xml"/><Relationship Id="rId9" Type="http://schemas.openxmlformats.org/officeDocument/2006/relationships/hyperlink" Target="consultantplus://offline/ref=5667686C232F16DFE2B34C2E53813A9BB872AF2A32151078730637EB7105DA801FB6D5A88135B81A4CBF814DC4164BDB381EA27D9C2BS4V2K" TargetMode="External"/><Relationship Id="rId14" Type="http://schemas.openxmlformats.org/officeDocument/2006/relationships/hyperlink" Target="consultantplus://offline/ref=5667686C232F16DFE2B3522345ED6494BA7BF3263113122F2B5331BC2E55DCD55FF6D3FEC171B31018EEC518C01C1D947C43B17E9E3740F5115C093DS2VFK" TargetMode="External"/><Relationship Id="rId22" Type="http://schemas.openxmlformats.org/officeDocument/2006/relationships/hyperlink" Target="consultantplus://offline/ref=5667686C232F16DFE2B3522345ED6494BA7BF3263113132A275031BC2E55DCD55FF6D3FED371EB1C19ECDB18C1094BC53AS1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4226</Words>
  <Characters>24094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2022-08-12T10:21:00Z</dcterms:created>
  <dcterms:modified xsi:type="dcterms:W3CDTF">2022-08-12T10:21:00Z</dcterms:modified>
</cp:coreProperties>
</file>