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2" w:rsidRDefault="003B5110">
      <w:pPr>
        <w:rPr>
          <w:vanish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3834000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57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0"/>
      </w:tblGrid>
      <w:tr w:rsidR="00B432E2">
        <w:tblPrEx>
          <w:tblCellMar>
            <w:top w:w="0" w:type="dxa"/>
            <w:bottom w:w="0" w:type="dxa"/>
          </w:tblCellMar>
        </w:tblPrEx>
        <w:trPr>
          <w:trHeight w:val="321"/>
          <w:tblHeader/>
          <w:jc w:val="right"/>
        </w:trPr>
        <w:tc>
          <w:tcPr>
            <w:tcW w:w="9570" w:type="dxa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ind w:right="-88"/>
              <w:jc w:val="center"/>
            </w:pPr>
            <w:bookmarkStart w:id="0" w:name="_GoBack"/>
            <w:bookmarkEnd w:id="0"/>
          </w:p>
          <w:p w:rsidR="00B432E2" w:rsidRDefault="00B432E2">
            <w:pPr>
              <w:ind w:right="-88"/>
              <w:jc w:val="center"/>
            </w:pPr>
          </w:p>
          <w:p w:rsidR="00B432E2" w:rsidRDefault="003B5110">
            <w:pPr>
              <w:ind w:right="-88"/>
              <w:jc w:val="center"/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A5003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ЯРКОВСКОГО МУНИЦИПАЛЬНОГО РАЙОНА ТЮМЕНСКОЙ ОБЛАСТИ</w:t>
            </w:r>
          </w:p>
          <w:p w:rsidR="00B432E2" w:rsidRDefault="00B432E2">
            <w:pPr>
              <w:ind w:right="-88"/>
              <w:jc w:val="center"/>
            </w:pPr>
          </w:p>
        </w:tc>
      </w:tr>
      <w:tr w:rsidR="00B432E2">
        <w:tblPrEx>
          <w:tblCellMar>
            <w:top w:w="0" w:type="dxa"/>
            <w:bottom w:w="0" w:type="dxa"/>
          </w:tblCellMar>
        </w:tblPrEx>
        <w:trPr>
          <w:trHeight w:val="67"/>
          <w:tblHeader/>
          <w:jc w:val="right"/>
        </w:trPr>
        <w:tc>
          <w:tcPr>
            <w:tcW w:w="9570" w:type="dxa"/>
            <w:tcBorders>
              <w:top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2E2" w:rsidRDefault="00B432E2">
            <w:pPr>
              <w:ind w:right="-88"/>
              <w:jc w:val="center"/>
              <w:rPr>
                <w:b/>
              </w:rPr>
            </w:pPr>
          </w:p>
        </w:tc>
      </w:tr>
      <w:tr w:rsidR="00B432E2">
        <w:tblPrEx>
          <w:tblCellMar>
            <w:top w:w="0" w:type="dxa"/>
            <w:bottom w:w="0" w:type="dxa"/>
          </w:tblCellMar>
        </w:tblPrEx>
        <w:trPr>
          <w:trHeight w:val="540"/>
          <w:tblHeader/>
          <w:jc w:val="right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32E2" w:rsidRDefault="003B5110">
            <w:pPr>
              <w:jc w:val="center"/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B432E2">
        <w:tblPrEx>
          <w:tblCellMar>
            <w:top w:w="0" w:type="dxa"/>
            <w:bottom w:w="0" w:type="dxa"/>
          </w:tblCellMar>
        </w:tblPrEx>
        <w:trPr>
          <w:trHeight w:val="1118"/>
          <w:tblHeader/>
          <w:jc w:val="right"/>
        </w:trPr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2E2" w:rsidRDefault="00B432E2">
            <w:pPr>
              <w:jc w:val="center"/>
            </w:pPr>
          </w:p>
          <w:p w:rsidR="00B432E2" w:rsidRDefault="00B432E2">
            <w:pPr>
              <w:jc w:val="center"/>
            </w:pPr>
          </w:p>
          <w:p w:rsidR="00B432E2" w:rsidRDefault="003B5110">
            <w:pPr>
              <w:jc w:val="both"/>
            </w:pPr>
            <w:r>
              <w:t>От «21»</w:t>
            </w:r>
            <w:r>
              <w:t xml:space="preserve"> июля </w:t>
            </w:r>
            <w:r>
              <w:t xml:space="preserve">2021 года              </w:t>
            </w:r>
            <w:r>
              <w:tab/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№ 64</w:t>
            </w:r>
          </w:p>
          <w:p w:rsidR="00B432E2" w:rsidRDefault="003B5110">
            <w:pPr>
              <w:jc w:val="center"/>
            </w:pPr>
            <w:r>
              <w:t xml:space="preserve"> с. Ярково</w:t>
            </w:r>
          </w:p>
          <w:p w:rsidR="00B432E2" w:rsidRDefault="00B432E2">
            <w:pPr>
              <w:rPr>
                <w:sz w:val="28"/>
              </w:rPr>
            </w:pPr>
          </w:p>
        </w:tc>
      </w:tr>
    </w:tbl>
    <w:p w:rsidR="00B432E2" w:rsidRDefault="00B432E2">
      <w:pPr>
        <w:pStyle w:val="a3"/>
        <w:ind w:left="0"/>
        <w:rPr>
          <w:b/>
          <w:sz w:val="28"/>
          <w:szCs w:val="28"/>
        </w:rPr>
      </w:pPr>
    </w:p>
    <w:p w:rsidR="00B432E2" w:rsidRDefault="003B5110">
      <w:pPr>
        <w:pStyle w:val="a3"/>
        <w:ind w:left="0"/>
        <w:rPr>
          <w:b/>
          <w:sz w:val="28"/>
          <w:szCs w:val="28"/>
        </w:rPr>
      </w:pPr>
      <w:r>
        <w:rPr>
          <w:rFonts w:cs="Arial"/>
        </w:rPr>
        <w:t>Об утверждении административного регламента</w:t>
      </w:r>
    </w:p>
    <w:p w:rsidR="00B432E2" w:rsidRDefault="003B511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услуги:</w:t>
      </w:r>
    </w:p>
    <w:p w:rsidR="00B432E2" w:rsidRDefault="003B511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«Принятие решения о проведении ярмарок</w:t>
      </w:r>
    </w:p>
    <w:p w:rsidR="00B432E2" w:rsidRDefault="003B511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Ярковского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B432E2" w:rsidRDefault="003B511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Тюменской области»</w:t>
      </w:r>
    </w:p>
    <w:p w:rsidR="00B432E2" w:rsidRDefault="003B5110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432E2" w:rsidRDefault="00B432E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 210-ФЗ «Об организации пре</w:t>
      </w:r>
      <w:r>
        <w:rPr>
          <w:sz w:val="28"/>
          <w:szCs w:val="28"/>
        </w:rPr>
        <w:t>доставления государственных и муниципальных услуг», Законом Тюменской области от 05.07.2001 № 354 «О регулировании торговой деятельности в Тюменской области», постановлением Правительства Тюменской области от 27.12.2013 № 600-п «Об утверждении Порядка орга</w:t>
      </w:r>
      <w:r>
        <w:rPr>
          <w:sz w:val="28"/>
          <w:szCs w:val="28"/>
        </w:rPr>
        <w:t xml:space="preserve">низации ярмарок и продажи товаров (выполнения работ, оказания услуг) на них в Тюменской области», руководствуясь Уставом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Тюменской области: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услуги: «Приня</w:t>
      </w:r>
      <w:r>
        <w:rPr>
          <w:sz w:val="28"/>
          <w:szCs w:val="28"/>
        </w:rPr>
        <w:t xml:space="preserve">тие решения о проведении ярмарок на территории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Тюменской области» согласно приложению к настоящему постановлению.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Положения административного регламента, регулирующие предоставление муниципальной услуги в электронной фор</w:t>
      </w:r>
      <w:r>
        <w:rPr>
          <w:sz w:val="28"/>
          <w:szCs w:val="28"/>
        </w:rPr>
        <w:t xml:space="preserve">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Тюменской области.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Положения административного регламента, регулирующи</w:t>
      </w:r>
      <w:r>
        <w:rPr>
          <w:sz w:val="28"/>
          <w:szCs w:val="28"/>
        </w:rPr>
        <w:t>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подписания соглашения о взаимодейств</w:t>
      </w:r>
      <w:r>
        <w:rPr>
          <w:sz w:val="28"/>
          <w:szCs w:val="28"/>
        </w:rPr>
        <w:t xml:space="preserve">ии между администрацией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Тюменской области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области».</w:t>
      </w:r>
      <w:proofErr w:type="gramEnd"/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До вступления в с</w:t>
      </w:r>
      <w:r>
        <w:rPr>
          <w:sz w:val="28"/>
          <w:szCs w:val="28"/>
        </w:rPr>
        <w:t>илу соглашения, указанного в пункте 3 настоящего постановления,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</w:t>
      </w:r>
      <w:r>
        <w:rPr>
          <w:sz w:val="28"/>
          <w:szCs w:val="28"/>
        </w:rPr>
        <w:t xml:space="preserve">дарственных и муниципальных услуг в Тюменской области» реализуются администрацией 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Тюменской области.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Признать утратившими силу постановления администрации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Тюменской области: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11.04.201</w:t>
      </w:r>
      <w:r>
        <w:rPr>
          <w:sz w:val="28"/>
          <w:szCs w:val="28"/>
        </w:rPr>
        <w:t xml:space="preserve">8 № 31 «Об утверждении административного регламента предоставления муниципальной услуги по принятию решения о проведении ярмарок на территории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05.03.2019 № 17 «О внесении изменений в постановление администрации </w:t>
      </w:r>
      <w:proofErr w:type="spellStart"/>
      <w:r>
        <w:rPr>
          <w:sz w:val="28"/>
          <w:szCs w:val="28"/>
        </w:rPr>
        <w:t>Ярковск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района от 11.04.2018 № 31 «Об утверждении административного регламента предоставления муниципальной </w:t>
      </w:r>
      <w:r>
        <w:rPr>
          <w:sz w:val="28"/>
          <w:szCs w:val="28"/>
        </w:rPr>
        <w:lastRenderedPageBreak/>
        <w:t xml:space="preserve">услуги по принятию решения о проведении ярмарок на территории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Отделу информационных технологий и за</w:t>
      </w:r>
      <w:r>
        <w:rPr>
          <w:sz w:val="28"/>
          <w:szCs w:val="28"/>
        </w:rPr>
        <w:t xml:space="preserve">щиты информации опубликовать настоящее постановление в средствах массовой информации, разместить на официальном сайте администрации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муниципального района Тюменской области в информационно-телекоммуникационной сети «Интернет».</w:t>
      </w:r>
    </w:p>
    <w:p w:rsidR="00B432E2" w:rsidRDefault="003B5110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 настоящего постановления возложить на  заместителя главы района, курирующего вопросы экономики.</w:t>
      </w:r>
    </w:p>
    <w:p w:rsidR="00B432E2" w:rsidRDefault="00B432E2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</w:p>
    <w:p w:rsidR="00B432E2" w:rsidRDefault="00B432E2">
      <w:pPr>
        <w:autoSpaceDE w:val="0"/>
        <w:spacing w:line="360" w:lineRule="auto"/>
        <w:ind w:firstLine="567"/>
        <w:jc w:val="both"/>
        <w:rPr>
          <w:sz w:val="28"/>
          <w:szCs w:val="28"/>
        </w:rPr>
      </w:pPr>
    </w:p>
    <w:p w:rsidR="00B432E2" w:rsidRDefault="003B5110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района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                </w:t>
      </w:r>
      <w:r>
        <w:rPr>
          <w:b/>
          <w:color w:val="FFFFFF"/>
          <w:sz w:val="28"/>
          <w:szCs w:val="28"/>
          <w:lang w:val="en-US"/>
        </w:rPr>
        <w:t>SIGN</w:t>
      </w:r>
      <w:r>
        <w:rPr>
          <w:b/>
          <w:color w:val="000000"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Е. М. Золотухин</w:t>
      </w:r>
    </w:p>
    <w:sectPr w:rsidR="00B432E2">
      <w:pgSz w:w="11906" w:h="16838"/>
      <w:pgMar w:top="1134" w:right="626" w:bottom="1304" w:left="16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10" w:rsidRDefault="003B5110">
      <w:r>
        <w:separator/>
      </w:r>
    </w:p>
  </w:endnote>
  <w:endnote w:type="continuationSeparator" w:id="0">
    <w:p w:rsidR="003B5110" w:rsidRDefault="003B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10" w:rsidRDefault="003B5110">
      <w:r>
        <w:rPr>
          <w:color w:val="000000"/>
        </w:rPr>
        <w:separator/>
      </w:r>
    </w:p>
  </w:footnote>
  <w:footnote w:type="continuationSeparator" w:id="0">
    <w:p w:rsidR="003B5110" w:rsidRDefault="003B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32E2"/>
    <w:rsid w:val="003B5110"/>
    <w:rsid w:val="00A5003D"/>
    <w:rsid w:val="00B4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paragraph" w:styleId="a5">
    <w:name w:val="No Spacing"/>
    <w:pPr>
      <w:suppressAutoHyphens/>
    </w:pPr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</w:style>
  <w:style w:type="paragraph" w:styleId="a6">
    <w:name w:val="footnote text"/>
    <w:basedOn w:val="a"/>
    <w:rPr>
      <w:sz w:val="20"/>
      <w:szCs w:val="20"/>
    </w:rPr>
  </w:style>
  <w:style w:type="paragraph" w:customStyle="1" w:styleId="Textbody">
    <w:name w:val="Text body"/>
    <w:basedOn w:val="Standard"/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Segoe UI" w:hAnsi="Segoe UI" w:cs="Segoe UI"/>
      <w:sz w:val="18"/>
      <w:szCs w:val="18"/>
    </w:rPr>
  </w:style>
  <w:style w:type="paragraph" w:styleId="a5">
    <w:name w:val="No Spacing"/>
    <w:pPr>
      <w:suppressAutoHyphens/>
    </w:pPr>
    <w:rPr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</w:style>
  <w:style w:type="paragraph" w:styleId="a6">
    <w:name w:val="footnote text"/>
    <w:basedOn w:val="a"/>
    <w:rPr>
      <w:sz w:val="20"/>
      <w:szCs w:val="20"/>
    </w:rPr>
  </w:style>
  <w:style w:type="paragraph" w:customStyle="1" w:styleId="Textbody">
    <w:name w:val="Text body"/>
    <w:basedOn w:val="Standard"/>
  </w:style>
  <w:style w:type="character" w:customStyle="1" w:styleId="a7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Downloads/&#1056;&#1072;&#1089;&#1087;&#1086;&#1088;&#1103;&#1078;&#1077;&#1085;&#1080;&#1077;%20&#1054;&#1073;%20&#1086;&#1088;&#1075;&#1072;&#1085;&#1080;&#1079;&#1072;&#1094;&#1080;&#1080;%20&#1080;%20&#1087;&#1088;&#1086;&#1074;&#1077;&#1076;&#1077;&#1085;&#1080;&#1080;%20&#1103;&#1088;&#1084;&#1072;&#1088;&#1082;&#1080;%20&#1085;&#1072;%20&#1090;&#1077;&#1088;&#1088;&#1080;&#1090;&#1086;&#1088;&#1080;&#1080;%20%20&#1071;&#1088;&#1082;&#1086;&#1074;&#1089;&#1082;&#1086;&#1075;&#1086;_&#1084;&#1091;&#1085;&#1080;&#1094;&#1080;&#1087;&#1072;&#1083;&#1100;&#1085;&#1086;&#1075;&#1086;%20&#1088;&#1072;&#1081;&#1086;&#1085;&#1072;%20(3591761v1)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27.12.2013 N 600-п(ред. от 21.02.2017)"Об утверждении Порядка организации ярмарок и продажи товаров (выполнения работ, оказания услуг) на них в Тюменской области"</vt:lpstr>
    </vt:vector>
  </TitlesOfParts>
  <Company>Home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27.12.2013 N 600-п(ред. от 21.02.2017)"Об утверждении Порядка организации ярмарок и продажи товаров (выполнения работ, оказания услуг) на них в Тюменской области"</dc:title>
  <dc:creator>Администратор</dc:creator>
  <cp:lastModifiedBy>Сокирко Евгений Григорьевич</cp:lastModifiedBy>
  <cp:revision>1</cp:revision>
  <cp:lastPrinted>2018-02-28T14:01:00Z</cp:lastPrinted>
  <dcterms:created xsi:type="dcterms:W3CDTF">2017-10-19T16:23:00Z</dcterms:created>
  <dcterms:modified xsi:type="dcterms:W3CDTF">2021-07-28T05:21:00Z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4016.00.51</vt:lpwstr>
  </property>
</Properties>
</file>