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03" w:rsidRPr="00261703" w:rsidRDefault="00261703" w:rsidP="00261703">
      <w:pPr>
        <w:pStyle w:val="ConsPlusTitlePage"/>
      </w:pPr>
      <w:r w:rsidRPr="00261703">
        <w:br/>
      </w:r>
    </w:p>
    <w:p w:rsidR="00261703" w:rsidRPr="00261703" w:rsidRDefault="00261703">
      <w:pPr>
        <w:pStyle w:val="ConsPlusTitle"/>
        <w:jc w:val="center"/>
        <w:outlineLvl w:val="0"/>
      </w:pPr>
      <w:r w:rsidRPr="00261703">
        <w:t>ПРАВИТЕЛЬСТВО ТЮМЕНСКОЙ ОБЛАСТИ</w:t>
      </w:r>
    </w:p>
    <w:p w:rsidR="00261703" w:rsidRPr="00261703" w:rsidRDefault="00261703">
      <w:pPr>
        <w:pStyle w:val="ConsPlusTitle"/>
        <w:jc w:val="center"/>
      </w:pPr>
    </w:p>
    <w:p w:rsidR="00261703" w:rsidRPr="00261703" w:rsidRDefault="00261703">
      <w:pPr>
        <w:pStyle w:val="ConsPlusTitle"/>
        <w:jc w:val="center"/>
      </w:pPr>
      <w:r w:rsidRPr="00261703">
        <w:t>ПОСТАНОВЛЕНИЕ</w:t>
      </w:r>
    </w:p>
    <w:p w:rsidR="00261703" w:rsidRPr="00261703" w:rsidRDefault="00261703">
      <w:pPr>
        <w:pStyle w:val="ConsPlusTitle"/>
        <w:jc w:val="center"/>
      </w:pPr>
      <w:r w:rsidRPr="00261703">
        <w:t>от 18 ноября 2019 г. N 420-п</w:t>
      </w:r>
    </w:p>
    <w:p w:rsidR="00261703" w:rsidRPr="00261703" w:rsidRDefault="00261703">
      <w:pPr>
        <w:pStyle w:val="ConsPlusTitle"/>
        <w:jc w:val="center"/>
      </w:pPr>
    </w:p>
    <w:p w:rsidR="00261703" w:rsidRPr="00261703" w:rsidRDefault="00261703">
      <w:pPr>
        <w:pStyle w:val="ConsPlusTitle"/>
        <w:jc w:val="center"/>
      </w:pPr>
      <w:r w:rsidRPr="00261703">
        <w:t>ОБ УТВЕРЖДЕНИИ ПОЛОЖЕНИЯ О ДЕПАРТАМЕНТЕ ПО ОХРАНЕ, КОНТРОЛЮ</w:t>
      </w:r>
    </w:p>
    <w:p w:rsidR="00261703" w:rsidRPr="00261703" w:rsidRDefault="00261703">
      <w:pPr>
        <w:pStyle w:val="ConsPlusTitle"/>
        <w:jc w:val="center"/>
      </w:pPr>
      <w:r w:rsidRPr="00261703">
        <w:t>И РЕГУЛИРОВАНИЮ ИСПОЛЬЗОВАНИЯ ОБЪЕКТОВ ЖИВОТНОГО МИРА</w:t>
      </w:r>
    </w:p>
    <w:p w:rsidR="00261703" w:rsidRPr="00261703" w:rsidRDefault="00261703">
      <w:pPr>
        <w:pStyle w:val="ConsPlusTitle"/>
        <w:jc w:val="center"/>
      </w:pPr>
      <w:r w:rsidRPr="00261703">
        <w:t>И СРЕДЫ ИХ ОБИТАНИЯ ТЮМЕНСКОЙ ОБЛАСТИ</w:t>
      </w:r>
    </w:p>
    <w:p w:rsidR="00261703" w:rsidRPr="00261703" w:rsidRDefault="00261703">
      <w:pPr>
        <w:spacing w:after="1"/>
      </w:pPr>
    </w:p>
    <w:p w:rsidR="00261703" w:rsidRPr="00261703" w:rsidRDefault="00261703">
      <w:pPr>
        <w:pStyle w:val="ConsPlusNormal"/>
        <w:jc w:val="both"/>
      </w:pPr>
    </w:p>
    <w:p w:rsidR="00261703" w:rsidRPr="00261703" w:rsidRDefault="00261703">
      <w:pPr>
        <w:pStyle w:val="ConsPlusNormal"/>
        <w:ind w:firstLine="540"/>
        <w:jc w:val="both"/>
      </w:pPr>
      <w:r w:rsidRPr="00261703">
        <w:t xml:space="preserve">В соответствии с постановлениями Губернатора Тюменской области от 16.09.2019 </w:t>
      </w:r>
      <w:hyperlink r:id="rId4" w:history="1">
        <w:r w:rsidRPr="00261703">
          <w:t>N 136</w:t>
        </w:r>
      </w:hyperlink>
      <w:r w:rsidRPr="00261703">
        <w:t xml:space="preserve"> "Об изменении структуры исполнительных органов государственной власти Тюменской области и о внесении изменений в отдельные постановления Губернатора Тюменской области" и от 18.04.2005 </w:t>
      </w:r>
      <w:hyperlink r:id="rId5" w:history="1">
        <w:r w:rsidRPr="00261703">
          <w:t>N 35</w:t>
        </w:r>
      </w:hyperlink>
      <w:r w:rsidRPr="00261703">
        <w:t xml:space="preserve"> "О структуре исполнительных органов государственной власти Тюменской области":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 xml:space="preserve">1. Утвердить </w:t>
      </w:r>
      <w:hyperlink w:anchor="P51" w:history="1">
        <w:r w:rsidRPr="00261703">
          <w:t>Положение</w:t>
        </w:r>
      </w:hyperlink>
      <w:r w:rsidRPr="00261703">
        <w:t xml:space="preserve"> о Департаменте по охране, контролю и регулированию использования объектов животного мира и среды их обитания Тюменской области согласно приложению к настоящему постановлению.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2. Признать утратившими силу: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hyperlink r:id="rId6" w:history="1">
        <w:r w:rsidRPr="00261703">
          <w:t>постановление</w:t>
        </w:r>
      </w:hyperlink>
      <w:r w:rsidRPr="00261703">
        <w:t xml:space="preserve"> Правительства Тюменской области от 26.05.2008 N 142-п "Об утверждении Положения об Управлении по охране, контролю и регулированию использования объектов животного мира и среды их обитания Тюменской области";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hyperlink r:id="rId7" w:history="1">
        <w:r w:rsidRPr="00261703">
          <w:t>пункт 24</w:t>
        </w:r>
      </w:hyperlink>
      <w:r w:rsidRPr="00261703">
        <w:t xml:space="preserve"> постановления Правительства Тюменской области от 24.02.2009 N 55-п "О внесении дополнений в некоторые нормативные правовые акты";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hyperlink r:id="rId8" w:history="1">
        <w:r w:rsidRPr="00261703">
          <w:t>постановление</w:t>
        </w:r>
      </w:hyperlink>
      <w:r w:rsidRPr="00261703">
        <w:t xml:space="preserve"> Правительства Тюменской области от 10.03.2009 N 70-п "О внесении изменений и дополнений в постановление от 26.05.2008 N 142</w:t>
      </w:r>
      <w:bookmarkStart w:id="0" w:name="_GoBack"/>
      <w:bookmarkEnd w:id="0"/>
      <w:r w:rsidRPr="00261703">
        <w:t>-п";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hyperlink r:id="rId9" w:history="1">
        <w:r w:rsidRPr="00261703">
          <w:t>постановление</w:t>
        </w:r>
      </w:hyperlink>
      <w:r w:rsidRPr="00261703">
        <w:t xml:space="preserve"> Правительства Тюменской области от 22.03.2010 N 80-п "О внесении изменений в постановление от 26.05.2008 N 142-п";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hyperlink r:id="rId10" w:history="1">
        <w:r w:rsidRPr="00261703">
          <w:t>постановление</w:t>
        </w:r>
      </w:hyperlink>
      <w:r w:rsidRPr="00261703">
        <w:t xml:space="preserve"> Правительства Тюменской области от 31.03.2011 N 108-п "О внесении изменений и дополнений в постановление от 26.05.2008 N 142-п";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hyperlink r:id="rId11" w:history="1">
        <w:r w:rsidRPr="00261703">
          <w:t>постановление</w:t>
        </w:r>
      </w:hyperlink>
      <w:r w:rsidRPr="00261703">
        <w:t xml:space="preserve"> Правительства Тюменской области от 05.09.2011 N 285-п "О внесении изменений и дополнений в постановление от 26.05.2008 N 142-п";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hyperlink r:id="rId12" w:history="1">
        <w:r w:rsidRPr="00261703">
          <w:t>постановление</w:t>
        </w:r>
      </w:hyperlink>
      <w:r w:rsidRPr="00261703">
        <w:t xml:space="preserve"> Правительства Тюменской области от 19.12.2011 N 470-п "О внесении дополнения в постановление от 26.05.2008 N 142-п";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hyperlink r:id="rId13" w:history="1">
        <w:r w:rsidRPr="00261703">
          <w:t>подпункт 1.26 пункта 1</w:t>
        </w:r>
      </w:hyperlink>
      <w:r w:rsidRPr="00261703">
        <w:t xml:space="preserve"> постановления Правительства Тюменской области от 23.04.2012 N 157-п "О внесении изменений и дополнений в некоторые нормативные правовые акты";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hyperlink r:id="rId14" w:history="1">
        <w:r w:rsidRPr="00261703">
          <w:t>подпункт 1.30 пункта 1</w:t>
        </w:r>
      </w:hyperlink>
      <w:r w:rsidRPr="00261703">
        <w:t xml:space="preserve"> постановления Правительства Тюменской области от 04.05.2012 N 169-п "О внесении изменений в некоторые нормативные правовые акты";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hyperlink r:id="rId15" w:history="1">
        <w:r w:rsidRPr="00261703">
          <w:t>постановление</w:t>
        </w:r>
      </w:hyperlink>
      <w:r w:rsidRPr="00261703">
        <w:t xml:space="preserve"> Правительства Тюменской области от 20.06.2012 N 233-п "О внесении изменений в постановление от 26.05.2008 N 142-п";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hyperlink r:id="rId16" w:history="1">
        <w:r w:rsidRPr="00261703">
          <w:t>постановление</w:t>
        </w:r>
      </w:hyperlink>
      <w:r w:rsidRPr="00261703">
        <w:t xml:space="preserve"> Правительства Тюменской области от 03.09.2012 N 336-п "О внесении изменений в постановление от 26.05.2008 N 142-п";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hyperlink r:id="rId17" w:history="1">
        <w:r w:rsidRPr="00261703">
          <w:t>постановление</w:t>
        </w:r>
      </w:hyperlink>
      <w:r w:rsidRPr="00261703">
        <w:t xml:space="preserve"> Правительства Тюменской области от 01.07.2013 N 232-п "О внесении изменений в постановление от 26.05.2008 N 142-п";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hyperlink r:id="rId18" w:history="1">
        <w:r w:rsidRPr="00261703">
          <w:t>постановление</w:t>
        </w:r>
      </w:hyperlink>
      <w:r w:rsidRPr="00261703">
        <w:t xml:space="preserve"> Правительства Тюменской области от 12.08.2013 N 332-п "О внесении изменений в постановление от 26.05.2008 N 142-п";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hyperlink r:id="rId19" w:history="1">
        <w:r w:rsidRPr="00261703">
          <w:t>постановление</w:t>
        </w:r>
      </w:hyperlink>
      <w:r w:rsidRPr="00261703">
        <w:t xml:space="preserve"> Правительства Тюменской области от 12.05.2014 N 247-п "О внесении изменений в постановление от 26.05.2008 N 142-п";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hyperlink r:id="rId20" w:history="1">
        <w:r w:rsidRPr="00261703">
          <w:t>постановление</w:t>
        </w:r>
      </w:hyperlink>
      <w:r w:rsidRPr="00261703">
        <w:t xml:space="preserve"> Правительства Тюменской области от 09.09.2016 N 394-п "О внесении изменений в постановление от 26.05.2008 N 142-п";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hyperlink r:id="rId21" w:history="1">
        <w:r w:rsidRPr="00261703">
          <w:t>постановление</w:t>
        </w:r>
      </w:hyperlink>
      <w:r w:rsidRPr="00261703">
        <w:t xml:space="preserve"> Правительства Тюменской области от 14.07.2017 N 346-п "О внесении изменений в постановление от 26.05.2008 N 142-п";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hyperlink r:id="rId22" w:history="1">
        <w:r w:rsidRPr="00261703">
          <w:t>постановление</w:t>
        </w:r>
      </w:hyperlink>
      <w:r w:rsidRPr="00261703">
        <w:t xml:space="preserve"> Правительства Тюменской области от 29.11.2017 N 592-п "О внесении изменений в постановление от 26.05.2008 N 142-п";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hyperlink r:id="rId23" w:history="1">
        <w:r w:rsidRPr="00261703">
          <w:t>пункт 33</w:t>
        </w:r>
      </w:hyperlink>
      <w:r w:rsidRPr="00261703">
        <w:t xml:space="preserve"> постановления Правительства Тюменской области от 16.08.2018 N 323-п "О внесении изменений в некоторые нормативные правовые акты";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hyperlink r:id="rId24" w:history="1">
        <w:r w:rsidRPr="00261703">
          <w:t>постановление</w:t>
        </w:r>
      </w:hyperlink>
      <w:r w:rsidRPr="00261703">
        <w:t xml:space="preserve"> Правительства Тюменской области от 28.12.2018 N 545-п "О внесении изменения в постановление от 26.05.2008 N 142-п";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hyperlink r:id="rId25" w:history="1">
        <w:r w:rsidRPr="00261703">
          <w:t>пункт 1</w:t>
        </w:r>
      </w:hyperlink>
      <w:r w:rsidRPr="00261703">
        <w:t xml:space="preserve"> постановления Правительства Тюменской области от 03.06.2019 N 165-п "О внесении изменений в некоторые нормативные правовые акты";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hyperlink r:id="rId26" w:history="1">
        <w:r w:rsidRPr="00261703">
          <w:t>постановление</w:t>
        </w:r>
      </w:hyperlink>
      <w:r w:rsidRPr="00261703">
        <w:t xml:space="preserve"> Правительства Тюменской области от 10.07.2019 N 230-п "О внесении изменений в постановление от 26.05.2008 N 142-п".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bookmarkStart w:id="1" w:name="P36"/>
      <w:bookmarkEnd w:id="1"/>
      <w:r w:rsidRPr="00261703">
        <w:t xml:space="preserve">3. С 01 января 2020 года в </w:t>
      </w:r>
      <w:hyperlink w:anchor="P118" w:history="1">
        <w:r w:rsidRPr="00261703">
          <w:t>пункте 2.4</w:t>
        </w:r>
      </w:hyperlink>
      <w:r w:rsidRPr="00261703">
        <w:t xml:space="preserve"> приложения к настоящему постановлению слова "и спортивного" исключить.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4. Контроль за исполнением настоящего постановления возложить на заместителя Губернатора Тюменской области, координирующего и контролирующего деятельность Департамента по охране, контролю и регулированию использования объектов животного мира и среды их обитания Тюменской области.</w:t>
      </w:r>
    </w:p>
    <w:p w:rsidR="00261703" w:rsidRPr="00261703" w:rsidRDefault="00261703">
      <w:pPr>
        <w:pStyle w:val="ConsPlusNormal"/>
        <w:jc w:val="both"/>
      </w:pPr>
    </w:p>
    <w:p w:rsidR="00261703" w:rsidRPr="00261703" w:rsidRDefault="00261703">
      <w:pPr>
        <w:pStyle w:val="ConsPlusNormal"/>
        <w:jc w:val="right"/>
      </w:pPr>
      <w:r w:rsidRPr="00261703">
        <w:t>Губернатор области</w:t>
      </w:r>
    </w:p>
    <w:p w:rsidR="00261703" w:rsidRPr="00261703" w:rsidRDefault="00261703">
      <w:pPr>
        <w:pStyle w:val="ConsPlusNormal"/>
        <w:jc w:val="right"/>
      </w:pPr>
      <w:r w:rsidRPr="00261703">
        <w:t>А.В.МООР</w:t>
      </w:r>
    </w:p>
    <w:p w:rsidR="00261703" w:rsidRPr="00261703" w:rsidRDefault="00261703">
      <w:pPr>
        <w:pStyle w:val="ConsPlusNormal"/>
        <w:jc w:val="both"/>
      </w:pPr>
    </w:p>
    <w:p w:rsidR="00261703" w:rsidRPr="00261703" w:rsidRDefault="00261703">
      <w:pPr>
        <w:pStyle w:val="ConsPlusNormal"/>
        <w:jc w:val="both"/>
      </w:pPr>
    </w:p>
    <w:p w:rsidR="00261703" w:rsidRPr="00261703" w:rsidRDefault="00261703">
      <w:pPr>
        <w:pStyle w:val="ConsPlusNormal"/>
        <w:jc w:val="both"/>
      </w:pPr>
    </w:p>
    <w:p w:rsidR="00261703" w:rsidRPr="00261703" w:rsidRDefault="00261703">
      <w:pPr>
        <w:pStyle w:val="ConsPlusNormal"/>
        <w:jc w:val="both"/>
      </w:pPr>
    </w:p>
    <w:p w:rsidR="00261703" w:rsidRPr="00261703" w:rsidRDefault="00261703">
      <w:pPr>
        <w:pStyle w:val="ConsPlusNormal"/>
        <w:jc w:val="both"/>
      </w:pPr>
    </w:p>
    <w:p w:rsidR="00261703" w:rsidRPr="00261703" w:rsidRDefault="00261703">
      <w:pPr>
        <w:pStyle w:val="ConsPlusNormal"/>
        <w:jc w:val="right"/>
        <w:outlineLvl w:val="0"/>
      </w:pPr>
      <w:r w:rsidRPr="00261703">
        <w:t>Приложение</w:t>
      </w:r>
    </w:p>
    <w:p w:rsidR="00261703" w:rsidRPr="00261703" w:rsidRDefault="00261703">
      <w:pPr>
        <w:pStyle w:val="ConsPlusNormal"/>
        <w:jc w:val="right"/>
      </w:pPr>
      <w:r w:rsidRPr="00261703">
        <w:t>к постановлению Правительства</w:t>
      </w:r>
    </w:p>
    <w:p w:rsidR="00261703" w:rsidRPr="00261703" w:rsidRDefault="00261703">
      <w:pPr>
        <w:pStyle w:val="ConsPlusNormal"/>
        <w:jc w:val="right"/>
      </w:pPr>
      <w:r w:rsidRPr="00261703">
        <w:t>Тюменской области</w:t>
      </w:r>
    </w:p>
    <w:p w:rsidR="00261703" w:rsidRPr="00261703" w:rsidRDefault="00261703">
      <w:pPr>
        <w:pStyle w:val="ConsPlusNormal"/>
        <w:jc w:val="right"/>
      </w:pPr>
      <w:r w:rsidRPr="00261703">
        <w:t>от 18 ноября 2019 г. N 420-п</w:t>
      </w:r>
    </w:p>
    <w:p w:rsidR="00261703" w:rsidRPr="00261703" w:rsidRDefault="00261703">
      <w:pPr>
        <w:pStyle w:val="ConsPlusNormal"/>
        <w:jc w:val="both"/>
      </w:pPr>
    </w:p>
    <w:p w:rsidR="00261703" w:rsidRPr="00261703" w:rsidRDefault="00261703">
      <w:pPr>
        <w:pStyle w:val="ConsPlusTitle"/>
        <w:jc w:val="center"/>
      </w:pPr>
      <w:bookmarkStart w:id="2" w:name="P51"/>
      <w:bookmarkEnd w:id="2"/>
      <w:r w:rsidRPr="00261703">
        <w:t>ПОЛОЖЕНИЕ</w:t>
      </w:r>
    </w:p>
    <w:p w:rsidR="00261703" w:rsidRPr="00261703" w:rsidRDefault="00261703">
      <w:pPr>
        <w:pStyle w:val="ConsPlusTitle"/>
        <w:jc w:val="center"/>
      </w:pPr>
      <w:r w:rsidRPr="00261703">
        <w:t>О ДЕПАРТАМЕНТЕ ПО ОХРАНЕ, КОНТРОЛЮ И РЕГУЛИРОВАНИЮ</w:t>
      </w:r>
    </w:p>
    <w:p w:rsidR="00261703" w:rsidRPr="00261703" w:rsidRDefault="00261703">
      <w:pPr>
        <w:pStyle w:val="ConsPlusTitle"/>
        <w:jc w:val="center"/>
      </w:pPr>
      <w:r w:rsidRPr="00261703">
        <w:t>ИСПОЛЬЗОВАНИЯ ОБЪЕКТОВ ЖИВОТНОГО МИРА И СРЕДЫ ИХ ОБИТАНИЯ</w:t>
      </w:r>
    </w:p>
    <w:p w:rsidR="00261703" w:rsidRPr="00261703" w:rsidRDefault="00261703">
      <w:pPr>
        <w:pStyle w:val="ConsPlusTitle"/>
        <w:jc w:val="center"/>
      </w:pPr>
      <w:r w:rsidRPr="00261703">
        <w:t>ТЮМЕНСКОЙ ОБЛАСТИ</w:t>
      </w:r>
    </w:p>
    <w:p w:rsidR="00261703" w:rsidRPr="00261703" w:rsidRDefault="00261703">
      <w:pPr>
        <w:spacing w:after="1"/>
      </w:pPr>
    </w:p>
    <w:p w:rsidR="00261703" w:rsidRPr="00261703" w:rsidRDefault="00261703">
      <w:pPr>
        <w:pStyle w:val="ConsPlusNormal"/>
        <w:jc w:val="both"/>
      </w:pPr>
    </w:p>
    <w:p w:rsidR="00261703" w:rsidRPr="00261703" w:rsidRDefault="00261703">
      <w:pPr>
        <w:pStyle w:val="ConsPlusTitle"/>
        <w:jc w:val="center"/>
        <w:outlineLvl w:val="1"/>
      </w:pPr>
      <w:r w:rsidRPr="00261703">
        <w:lastRenderedPageBreak/>
        <w:t>1. Общие положения</w:t>
      </w:r>
    </w:p>
    <w:p w:rsidR="00261703" w:rsidRPr="00261703" w:rsidRDefault="00261703">
      <w:pPr>
        <w:pStyle w:val="ConsPlusNormal"/>
        <w:jc w:val="both"/>
      </w:pPr>
    </w:p>
    <w:p w:rsidR="00261703" w:rsidRPr="00261703" w:rsidRDefault="00261703">
      <w:pPr>
        <w:pStyle w:val="ConsPlusNormal"/>
        <w:ind w:firstLine="540"/>
        <w:jc w:val="both"/>
      </w:pPr>
      <w:r w:rsidRPr="00261703">
        <w:t>1.1. Департамент по охране, контролю и регулированию использования объектов животного мира и среды их обитания Тюменской области (далее - Департамент) является исполнительным органом государственной власти Тюменской области.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1.2. Департамент осуществляет свою деятельность в соответствии с нормативными правовыми и ненормативными правовыми актами Российской Федерации и Тюменской области.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1.3. Деятельность Департамента координирует и контролирует заместитель Губернатора Тюменской области.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1.4. Положение о Департаменте утверждается Правительством Тюменской области, его структура и штатная численность утверждаются Губернатором Тюменской области. Структура Департамента согласовывается с уполномоченным федеральным органом исполнительной власти.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1.5. Руководство Департаментом осуществляет директор Департамента, назначаемый на должность и освобождаемый от должности Губернатором Тюменской области.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1.6. Для осуществления своих полномочий Департамент взаимодействует с федеральными органами государственной власти и их территориальными органами, органами государственной власти Тюменской области и других субъектов Российской Федерации, органами местного самоуправления, организациями и гражданами.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1.7. Департамент обладает правами юридического лица, имеет самостоятельный баланс, бюджетную смету, лицевые счета, штампы, бланки, печать с изображением малого герба Тюменской области, печать с изображением Государственного герба Российской Федерации при реализации государственных полномочий, переданных Российской Федерацией, печать с наименованием Департамента. Департамент самостоятельно выступает в качестве истца и ответчика в судах в пределах своих полномочий.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1.8. Бюджетное финансирование Департаментом и использование им выделенных финансовых средств осуществляется по смете, утвержденной руководителем, в пределах ассигнований, утвержденных в областном бюджете на содержание Департамента. Использование средств Департамента производится в порядке, установленном бюджетным законодательством.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1.9. Департамент является получателем и главным распорядителем бюджетных средств в пределах, предусмотренных законом об областном бюджете на соответствующий финансовый год и на плановый период.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1.10. Департамент осуществляет бюджетные полномочия главного администратора (администратора) доходов областного бюджета.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 xml:space="preserve">1.11. Официальное сокращенное наименование Департамента - </w:t>
      </w:r>
      <w:proofErr w:type="spellStart"/>
      <w:r w:rsidRPr="00261703">
        <w:t>Госохотдепартамент</w:t>
      </w:r>
      <w:proofErr w:type="spellEnd"/>
      <w:r w:rsidRPr="00261703">
        <w:t xml:space="preserve"> Тюменской области.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1.12. Департамент обеспечивает при реализации своих полномочий приоритет целей и задач по развитию конкуренции на товарных рынках в установленной сфере деятельности в соответствии с действующим законодательством.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1.13. Местонахождение и почтовый адрес Департамента: 625002, Тюменская область, город Тюмень, улица Свердлова, дом 35, корпус 3.</w:t>
      </w:r>
    </w:p>
    <w:p w:rsidR="00261703" w:rsidRPr="00261703" w:rsidRDefault="00261703">
      <w:pPr>
        <w:pStyle w:val="ConsPlusNormal"/>
        <w:jc w:val="both"/>
      </w:pPr>
    </w:p>
    <w:p w:rsidR="00261703" w:rsidRPr="00261703" w:rsidRDefault="00261703">
      <w:pPr>
        <w:pStyle w:val="ConsPlusTitle"/>
        <w:jc w:val="center"/>
        <w:outlineLvl w:val="1"/>
      </w:pPr>
      <w:r w:rsidRPr="00261703">
        <w:lastRenderedPageBreak/>
        <w:t>2. Полномочия Департамента</w:t>
      </w:r>
    </w:p>
    <w:p w:rsidR="00261703" w:rsidRPr="00261703" w:rsidRDefault="00261703">
      <w:pPr>
        <w:pStyle w:val="ConsPlusNormal"/>
        <w:jc w:val="both"/>
      </w:pPr>
    </w:p>
    <w:p w:rsidR="00261703" w:rsidRPr="00261703" w:rsidRDefault="00261703">
      <w:pPr>
        <w:pStyle w:val="ConsPlusNormal"/>
        <w:ind w:firstLine="540"/>
        <w:jc w:val="both"/>
      </w:pPr>
      <w:r w:rsidRPr="00261703">
        <w:t>Департамент осуществляет следующие полномочия: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2.1. Разработка и представление для утверждения в установленном порядке проектов нормативных правовых и ненормативных правовых актов Губернатора и Правительства Тюменской области по вопросам, относящимся к полномочиям Департамента, в том числе по вопросам: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- утверждения программы основных направлений деятельности в установленной сфере деятельности по Тюменской области;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- установления в порядке, предусмотренном Федеральным законом, лимитов добычи охотничьих ресурсов и квот их добычи в Тюменской области, за исключением таких лимитов и квот в отношении охотничьих ресурсов, находящихся на особо охраняемых природных территориях федерального значения;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- определения видов разрешенной охоты и параметров осуществления охоты в охотничьих угодьях в Тюменской области, за исключением особо охраняемых природных территорий федерального значения;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- утверждения схемы размещения, использования и охраны охотничьих угодий Тюменской области;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- утверждения норм допустимой добычи охотничьих ресурсов, в отношении которых не устанавливается лимит добычи, и норм пропускной способности охотничьих угодий;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- установления других норм в области охраны и использования животного мира и среды его обитания в соответствии с действующим законодательством;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- введения в Тюменской области ограничений и запретов на использование объектов животного мира в целях их охраны и воспроизводства, за исключением объектов животного мира, находящихся на особо охраняемых природных территориях федерального значения, по согласованию с федеральными органами исполнительной власти, осуществляющими функции по контролю и надзору в сфере охраны, воспроизводства и использования объектов животного мира и среды их обитания;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- утверждения Порядка добычи объектов животного мира, не отнесенных к охотничьим ресурсам и водным биологическим ресурсам и не принадлежащих к видам, занесенным в Красную книгу Российской Федерации и Красную книгу Тюменской области, в Тюменской области;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- установления перечня профессий, занятие которыми дает право на приобретение охотничьего огнестрельного оружия с нарезным стволом.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2.2. В области охраны и использования объектов животного мира и среды их обитания: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- организация и осуществление охраны и воспроизводства объектов животного мира, за исключением объектов животного мира, находящихся на особо охраняемых природных территориях федерального значения, а также охрана среды обитания указанных объектов животного мира;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 xml:space="preserve">- регулирование численности объектов животного мира, за исключением объектов животного мира, находящихся на особо охраняемых природных территориях федерального значения, в порядке, установленном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обитания, </w:t>
      </w:r>
      <w:r w:rsidRPr="00261703">
        <w:lastRenderedPageBreak/>
        <w:t>и определение объектов животного мира, численность которых подлежит регулированию;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- ведение государственного учета, государственного кадастра и государственного мониторинга объектов животного мира, обитающих в Тюменской области, за исключением объектов животного мира, занесенных в Красную книгу Российской Федерации и Красную книгу Тюменской области, а также за исключением объектов животного мира, находящихся на особо охраняемых природных территориях федерального значения, с последующим представлением данных в Министерство природных ресурсов и экологии Российской Федерации;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- осуществление мер по воспроизводству объектов животного мира и восстановлению среды обитания, нарушенных в результате стихийных бедствий и по иным причинам, за исключением объектов животного мира и среды их обитания, находящихся на особо охраняемых природных территориях федерального значения;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- выдача разрешений на использование объектов животного мира, за исключением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 и Красную книгу Тюменской области;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 xml:space="preserve">- выдача разрешений на содержание и разведение объектов животного мира в </w:t>
      </w:r>
      <w:proofErr w:type="spellStart"/>
      <w:r w:rsidRPr="00261703">
        <w:t>полувольных</w:t>
      </w:r>
      <w:proofErr w:type="spellEnd"/>
      <w:r w:rsidRPr="00261703">
        <w:t xml:space="preserve">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</w:t>
      </w:r>
      <w:proofErr w:type="spellStart"/>
      <w:r w:rsidRPr="00261703">
        <w:t>полувольных</w:t>
      </w:r>
      <w:proofErr w:type="spellEnd"/>
      <w:r w:rsidRPr="00261703">
        <w:t xml:space="preserve"> условиях и искусственно созданной среде обитания, находящихся на особо охраняемых природных территориях федерального значения;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- осуществление федерального государственного надзора в области охраны, воспроизводства и использования объектов животного мира и среды их обитания на территории Тюменской области,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Тюменской области;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- участие в выполнении международных договоров Российской Федерации в области охраны и использования объектов животного мира и среды их обитания в порядке, согласованном с федеральными органами исполнительной власти, выполняющими обязательства Российской Федерации по указанным договорам;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- разработка и реализация региональных программ по охране и воспроизводству объектов животного мира и среды их обитания;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- разработка 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 и линий связи и электропередачи, и контроль за их соблюдением;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- составление отчетности и представление ее в уполномоченные органы исполнительной власти в соответствии с требованиями действующего законодательства.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2.3. В области охоты и сохранения охотничьих ресурсов: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- организация и осуществление сохранения и использования охотничьих ресурсов и среды их обитания, за исключением охотничьих ресурсов, находящихся на особо охраняемых природных территориях федерального значения;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- осуществление федерального государственного охотничьего надзора на территории Тюменской области, за исключением особо охраняемых природных территорий федерального значения, в том числе осуществление контроля за оборотом продукции охоты, контроля за использованием капканов и других устройств, используемых при осуществлении охоты;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lastRenderedPageBreak/>
        <w:t>- регулирование численности охотничьих ресурсов, за исключением охотничьих ресурсов, находящихся на особо охраняемых природных территориях федерального значения;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 xml:space="preserve">- ведение государственного </w:t>
      </w:r>
      <w:proofErr w:type="spellStart"/>
      <w:r w:rsidRPr="00261703">
        <w:t>охотхозяйственного</w:t>
      </w:r>
      <w:proofErr w:type="spellEnd"/>
      <w:r w:rsidRPr="00261703">
        <w:t xml:space="preserve"> реестра в установленном порядке и осуществление государственного мониторинга охотничьих ресурсов и среды их обитания в Тюменской области, за исключением охотничьих ресурсов, находящихся на особо охраняемых природных территориях федерального значения;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- выдача и аннулирование охотничьих билетов в порядке, установленном уполномоченным федеральным органом исполнительной власти;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 xml:space="preserve">- заключение </w:t>
      </w:r>
      <w:proofErr w:type="spellStart"/>
      <w:r w:rsidRPr="00261703">
        <w:t>охотхозяйственных</w:t>
      </w:r>
      <w:proofErr w:type="spellEnd"/>
      <w:r w:rsidRPr="00261703">
        <w:t xml:space="preserve"> соглашений;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 xml:space="preserve">- организация и проведение аукционов на право заключения </w:t>
      </w:r>
      <w:proofErr w:type="spellStart"/>
      <w:r w:rsidRPr="00261703">
        <w:t>охотхозяйственных</w:t>
      </w:r>
      <w:proofErr w:type="spellEnd"/>
      <w:r w:rsidRPr="00261703">
        <w:t xml:space="preserve"> соглашений в установленном порядке;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- участие в разработке схемы размещения, использования и охраны охотничьих угодий в Тюменской области;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- разработка норм допустимой добычи охотничьих ресурсов, в отношении которых не устанавливается лимит добычи, и нормы пропускной способности охотничьих угодий;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- 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 и Красную книгу Тюменской области;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- распределение разрешений на добычу охотничьих ресурсов между физическими лицами, осуществляющими охоту в общедоступных охотничьих угодьях, в порядке, установленном законом Тюменской области;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 xml:space="preserve">- выдача разрешений на содержание и разведение охотничьих ресурсов в </w:t>
      </w:r>
      <w:proofErr w:type="spellStart"/>
      <w:r w:rsidRPr="00261703">
        <w:t>полувольных</w:t>
      </w:r>
      <w:proofErr w:type="spellEnd"/>
      <w:r w:rsidRPr="00261703">
        <w:t xml:space="preserve"> условиях и искусственно созданной среде обитания (кроме охотничьих ресурсов, занесенных в Красную книгу Российской Федерации), за исключением разрешений на содержание и разведение охотничьих ресурсов, находящихся на особо охраняемых природных территориях федерального значения, в </w:t>
      </w:r>
      <w:proofErr w:type="spellStart"/>
      <w:r w:rsidRPr="00261703">
        <w:t>полувольных</w:t>
      </w:r>
      <w:proofErr w:type="spellEnd"/>
      <w:r w:rsidRPr="00261703">
        <w:t xml:space="preserve"> условиях и искусственно созданной среде обитания;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- организация и выполнение работ по оснащению специальными информационными знаками на территории общедоступных охотничьих угодий в Тюменской области;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- составление отчетности и представление ее в уполномоченные органы исполнительной власти в соответствии с требованиями действующего законодательства;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- обеспечение изготовления удостоверений и нагрудных знаков производственных охотничьих инспекторов по образцам, установленным уполномоченным федеральным органом исполнительной власти;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- выдача и замена удостоверений и нагрудных знаков производственных охотничьих инспекторов, аннулирование таких удостоверений в порядке, установленном уполномоченным федеральным органом исполнительной власти;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- проведение проверки знания требований к кандидату в производственные охотничьи инспектора в порядке, установленном уполномоченным федеральным органом исполнительной власти;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 xml:space="preserve">- отстранение производственных охотничьих инспекторов от осуществления производственного охотничьего контроля в порядке, установленном уполномоченным </w:t>
      </w:r>
      <w:r w:rsidRPr="00261703">
        <w:lastRenderedPageBreak/>
        <w:t>федеральным органом исполнительной власти.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bookmarkStart w:id="3" w:name="P118"/>
      <w:bookmarkEnd w:id="3"/>
      <w:r w:rsidRPr="00261703">
        <w:t>2.4. В области водных биологических ресурсов: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- организация и регулирование любительского рыболовства на внутренних водных объектах;</w:t>
      </w:r>
    </w:p>
    <w:p w:rsidR="00261703" w:rsidRPr="00261703" w:rsidRDefault="00261703">
      <w:pPr>
        <w:pStyle w:val="ConsPlusNormal"/>
        <w:jc w:val="both"/>
      </w:pPr>
      <w:r w:rsidRPr="00261703">
        <w:t xml:space="preserve">(в ред. </w:t>
      </w:r>
      <w:hyperlink w:anchor="P36" w:history="1">
        <w:r w:rsidRPr="00261703">
          <w:t>пункта 3</w:t>
        </w:r>
      </w:hyperlink>
      <w:r w:rsidRPr="00261703">
        <w:t xml:space="preserve"> данного постановления)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- организация и проведение конкурса на право заключения договора пользования рыболовным участком для организации любительского рыболовства (далее - договор), подготовка и заключение договора, осуществление проверки соблюдения пользователем условий договора;</w:t>
      </w:r>
    </w:p>
    <w:p w:rsidR="00261703" w:rsidRPr="00261703" w:rsidRDefault="00261703">
      <w:pPr>
        <w:pStyle w:val="ConsPlusNormal"/>
        <w:jc w:val="both"/>
      </w:pPr>
      <w:r w:rsidRPr="00261703">
        <w:t xml:space="preserve">(в ред. </w:t>
      </w:r>
      <w:hyperlink w:anchor="P36" w:history="1">
        <w:r w:rsidRPr="00261703">
          <w:t>пункта 3</w:t>
        </w:r>
      </w:hyperlink>
      <w:r w:rsidRPr="00261703">
        <w:t xml:space="preserve"> данного постановления)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 xml:space="preserve">- охрана водных биологических ресурсов на внутренних водных объектах, за исключением особо охраняемых природных территорий федерального значения и пограничных зон, а также водных биологических ресурсов внутренних вод, занесенных в Красную книгу Российской Федерации, анадромных и </w:t>
      </w:r>
      <w:proofErr w:type="spellStart"/>
      <w:r w:rsidRPr="00261703">
        <w:t>катадромных</w:t>
      </w:r>
      <w:proofErr w:type="spellEnd"/>
      <w:r w:rsidRPr="00261703">
        <w:t xml:space="preserve"> видов рыб, трансграничных видов рыб и других водных животных, перечни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 xml:space="preserve">- выполнение </w:t>
      </w:r>
      <w:proofErr w:type="spellStart"/>
      <w:r w:rsidRPr="00261703">
        <w:t>рыбохозяйственных</w:t>
      </w:r>
      <w:proofErr w:type="spellEnd"/>
      <w:r w:rsidRPr="00261703">
        <w:t xml:space="preserve"> мероприятий;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- составление отчетности и предоставление ее в уполномоченные органы исполнительной власти в соответствии с требованиями действующего законодательства.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2.5. Осуществление согласований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обитания, объемов (лимитов) изъятия объектов животного мира, в том числе лимитов добычи охотничьих ресурсов, за исключением объектов животного мира, находящихся на особо охраняемых природных территориях федерального значения.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2.6. Осуществление контроля и координации деятельности государственных предприятий, государственных учреждений, контроль и координацию деятельности которых осуществляет Департамент, утверждение их уставов, утверждение программ их деятельности.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2.7. Ежеквартальное рассмотрение в Департаменте и организация рассмотрения в подведомственных учреждениях, наделенных федеральным законом отдельными государственными или иными публичными полномочиями,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соответственно Департамента и указанных учреждений и их должностных лиц в целях выработки и принятия мер по предупреждению и устранению причин выявленных нарушений.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2.8. Предъявление требований и выдача предписаний юридическим и физическим лицам об устранении нарушений законодательства в области охраны и использования объектов животного мира и среды их обитания, охоты и сохранения охотничьих ресурсов.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2.9. Обращение в суд с требованием об ограничении,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и использования объектов животного мира и среды их обитания, охоты и сохранения охотничьих ресурсов.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 xml:space="preserve">2.10. Рассмотрение в установленном порядке обращений граждан и юридических лиц по </w:t>
      </w:r>
      <w:r w:rsidRPr="00261703">
        <w:lastRenderedPageBreak/>
        <w:t>вопросам, относящимся к компетенции Департамента.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2.11. Осуществление профессиональной переподготовки и повышения квалификации специалистов Департамента в установленном порядке.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2.12. Внесение предложений по созданию подведомственных государственных учреждений и предприятий, реорганизации и ликвидации их в порядке, установленном действующим законодательством.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2.13. Приобретение и использование служебного оружия, а также в качестве служебного гражданского оружия самообороны и охотничьего огнестрельного оружия, в установленном действующим законодательством порядке.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2.14. Предъявление исков о возмещении ущерба (вреда), причиненного объектам животного мира и среде их обитания в результате нарушений законодательства в области охраны и использования животного мира, охоты и сохранения охотничьих ресурсов.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 xml:space="preserve">2.15. Обращение в суд с требованием о возмещении убытков, причиненных уклонением победителя аукциона от заключения </w:t>
      </w:r>
      <w:proofErr w:type="spellStart"/>
      <w:r w:rsidRPr="00261703">
        <w:t>охотхозяйственного</w:t>
      </w:r>
      <w:proofErr w:type="spellEnd"/>
      <w:r w:rsidRPr="00261703">
        <w:t xml:space="preserve"> соглашения.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2.16. Осуществление противодействия коррупции в пределах своих полномочий.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2.17. Осуществление мероприятий, определенных нормативными правовыми актами Тюменской области о мобилизационной подготовке и мобилизации.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2.18. Реализация иных полномочий, установленных действующим законодательством.</w:t>
      </w:r>
    </w:p>
    <w:p w:rsidR="00261703" w:rsidRPr="00261703" w:rsidRDefault="00261703">
      <w:pPr>
        <w:pStyle w:val="ConsPlusNormal"/>
        <w:jc w:val="both"/>
      </w:pPr>
    </w:p>
    <w:p w:rsidR="00261703" w:rsidRPr="00261703" w:rsidRDefault="00261703">
      <w:pPr>
        <w:pStyle w:val="ConsPlusTitle"/>
        <w:jc w:val="center"/>
        <w:outlineLvl w:val="1"/>
      </w:pPr>
      <w:r w:rsidRPr="00261703">
        <w:t>3. Организация деятельности Департамента</w:t>
      </w:r>
    </w:p>
    <w:p w:rsidR="00261703" w:rsidRPr="00261703" w:rsidRDefault="00261703">
      <w:pPr>
        <w:pStyle w:val="ConsPlusNormal"/>
        <w:jc w:val="both"/>
      </w:pPr>
    </w:p>
    <w:p w:rsidR="00261703" w:rsidRPr="00261703" w:rsidRDefault="00261703">
      <w:pPr>
        <w:pStyle w:val="ConsPlusNormal"/>
        <w:ind w:firstLine="540"/>
        <w:jc w:val="both"/>
      </w:pPr>
      <w:r w:rsidRPr="00261703">
        <w:t>3.1. Директор Департамента имеет заместителя, назначаемого на должность и освобождаемого от должности директором Департамента по согласованию с заместителем Губернатора Тюменской области, координирующим и контролирующим деятельность Департамента.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3.2. Директор Департамента организует и обеспечивает исполнение полномочий, возложенных на Департамент, согласно его должностному регламенту.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Директор Департамента несет персональную ответственность за выполнение возложенных на Департамент полномочий.</w:t>
      </w:r>
    </w:p>
    <w:p w:rsidR="00261703" w:rsidRPr="00261703" w:rsidRDefault="00261703">
      <w:pPr>
        <w:pStyle w:val="ConsPlusNormal"/>
        <w:spacing w:before="220"/>
        <w:ind w:firstLine="540"/>
        <w:jc w:val="both"/>
      </w:pPr>
      <w:r w:rsidRPr="00261703">
        <w:t>3.3. При отсутствии директора Департамента, в том числе в случае увольнения, обязанности директора Департамента возлагаются на государственного гражданского служащего в соответствии с приказом директора Департамента (лица, исполняющего обязанности директора Департамента) либо распоряжением Губернатора Тюменской области в случае увольнения директора Департамента и лица, исполняющего обязанности директора Департамента.</w:t>
      </w:r>
    </w:p>
    <w:p w:rsidR="00261703" w:rsidRPr="00261703" w:rsidRDefault="00261703">
      <w:pPr>
        <w:pStyle w:val="ConsPlusNormal"/>
        <w:jc w:val="both"/>
      </w:pPr>
    </w:p>
    <w:p w:rsidR="00261703" w:rsidRPr="00261703" w:rsidRDefault="00261703">
      <w:pPr>
        <w:pStyle w:val="ConsPlusNormal"/>
        <w:jc w:val="both"/>
      </w:pPr>
    </w:p>
    <w:p w:rsidR="00261703" w:rsidRPr="00261703" w:rsidRDefault="002617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B4B" w:rsidRPr="00261703" w:rsidRDefault="003A2B4B"/>
    <w:sectPr w:rsidR="003A2B4B" w:rsidRPr="00261703" w:rsidSect="00DF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03"/>
    <w:rsid w:val="00261703"/>
    <w:rsid w:val="003A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694B0"/>
  <w15:chartTrackingRefBased/>
  <w15:docId w15:val="{31649B65-002C-457F-B460-D27B5F07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7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574A1EBBD19A84574F03476CB684C5A549221856DAB3D85A710685B39440188417752B8D54B030E5660B35C3022A1zDV3K" TargetMode="External"/><Relationship Id="rId13" Type="http://schemas.openxmlformats.org/officeDocument/2006/relationships/hyperlink" Target="consultantplus://offline/ref=D96574A1EBBD19A84574F03476CB684C5A549221876BAF3980AB4D62536048038F4E2857BFC44B02064860B3403976F2974FA75BAADB3E6BAF219658z0V9K" TargetMode="External"/><Relationship Id="rId18" Type="http://schemas.openxmlformats.org/officeDocument/2006/relationships/hyperlink" Target="consultantplus://offline/ref=D96574A1EBBD19A84574F03476CB684C5A549221816FA83C82A710685B39440188417752B8D54B030E5660B35C3022A1zDV3K" TargetMode="External"/><Relationship Id="rId26" Type="http://schemas.openxmlformats.org/officeDocument/2006/relationships/hyperlink" Target="consultantplus://offline/ref=D96574A1EBBD19A84574F03476CB684C5A549221876EAE3C83AD4D62536048038F4E2857ADC4130E06407EB4452C20A3D1z1V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6574A1EBBD19A84574F03476CB684C5A5492218768AD3A87AA4D62536048038F4E2857ADC4130E06407EB4452C20A3D1z1VAK" TargetMode="External"/><Relationship Id="rId7" Type="http://schemas.openxmlformats.org/officeDocument/2006/relationships/hyperlink" Target="consultantplus://offline/ref=D96574A1EBBD19A84574F03476CB684C5A549221876BAF3980A94D62536048038F4E2857BFC44B02064860B64A3976F2974FA75BAADB3E6BAF219658z0V9K" TargetMode="External"/><Relationship Id="rId12" Type="http://schemas.openxmlformats.org/officeDocument/2006/relationships/hyperlink" Target="consultantplus://offline/ref=D96574A1EBBD19A84574F03476CB684C5A549221806AAB3F84A710685B39440188417752B8D54B030E5660B35C3022A1zDV3K" TargetMode="External"/><Relationship Id="rId17" Type="http://schemas.openxmlformats.org/officeDocument/2006/relationships/hyperlink" Target="consultantplus://offline/ref=D96574A1EBBD19A84574F03476CB684C5A549221816EAB3984A710685B39440188417752B8D54B030E5660B35C3022A1zDV3K" TargetMode="External"/><Relationship Id="rId25" Type="http://schemas.openxmlformats.org/officeDocument/2006/relationships/hyperlink" Target="consultantplus://offline/ref=D96574A1EBBD19A84574F03476CB684C5A549221876EAF3987AC4D62536048038F4E2857BFC44B02064860B4463976F2974FA75BAADB3E6BAF219658z0V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6574A1EBBD19A84574F03476CB684C5A549221806CAA3E82A710685B39440188417752B8D54B030E5660B35C3022A1zDV3K" TargetMode="External"/><Relationship Id="rId20" Type="http://schemas.openxmlformats.org/officeDocument/2006/relationships/hyperlink" Target="consultantplus://offline/ref=D96574A1EBBD19A84574F03476CB684C5A549221876BAD3A83A94D62536048038F4E2857ADC4130E06407EB4452C20A3D1z1V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6574A1EBBD19A84574F03476CB684C5A549221876EAE3C84AF4D62536048038F4E2857ADC4130E06407EB4452C20A3D1z1VAK" TargetMode="External"/><Relationship Id="rId11" Type="http://schemas.openxmlformats.org/officeDocument/2006/relationships/hyperlink" Target="consultantplus://offline/ref=D96574A1EBBD19A84574F03476CB684C5A549221836DA53D80A710685B39440188417752B8D54B030E5660B35C3022A1zDV3K" TargetMode="External"/><Relationship Id="rId24" Type="http://schemas.openxmlformats.org/officeDocument/2006/relationships/hyperlink" Target="consultantplus://offline/ref=D96574A1EBBD19A84574F03476CB684C5A5492218769AA3982AD4D62536048038F4E2857ADC4130E06407EB4452C20A3D1z1VAK" TargetMode="External"/><Relationship Id="rId5" Type="http://schemas.openxmlformats.org/officeDocument/2006/relationships/hyperlink" Target="consultantplus://offline/ref=D96574A1EBBD19A84574F03476CB684C5A549221876FAB3A83A44D62536048038F4E2857BFC44B02064865B6403976F2974FA75BAADB3E6BAF219658z0V9K" TargetMode="External"/><Relationship Id="rId15" Type="http://schemas.openxmlformats.org/officeDocument/2006/relationships/hyperlink" Target="consultantplus://offline/ref=D96574A1EBBD19A84574F03476CB684C5A549221806EA53980A710685B39440188417752B8D54B030E5660B35C3022A1zDV3K" TargetMode="External"/><Relationship Id="rId23" Type="http://schemas.openxmlformats.org/officeDocument/2006/relationships/hyperlink" Target="consultantplus://offline/ref=D96574A1EBBD19A84574F03476CB684C5A5492218769AF3982AA4D62536048038F4E2857BFC44B02064861B4433976F2974FA75BAADB3E6BAF219658z0V9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96574A1EBBD19A84574F03476CB684C5A549221836EAC3B8BA710685B39440188417752B8D54B030E5660B35C3022A1zDV3K" TargetMode="External"/><Relationship Id="rId19" Type="http://schemas.openxmlformats.org/officeDocument/2006/relationships/hyperlink" Target="consultantplus://offline/ref=D96574A1EBBD19A84574F03476CB684C5A5492218E69A93D8BA710685B39440188417752B8D54B030E5660B35C3022A1zDV3K" TargetMode="External"/><Relationship Id="rId4" Type="http://schemas.openxmlformats.org/officeDocument/2006/relationships/hyperlink" Target="consultantplus://offline/ref=D96574A1EBBD19A84574F03476CB684C5A549221876EA8308BAC4D62536048038F4E2857ADC4130E06407EB4452C20A3D1z1VAK" TargetMode="External"/><Relationship Id="rId9" Type="http://schemas.openxmlformats.org/officeDocument/2006/relationships/hyperlink" Target="consultantplus://offline/ref=D96574A1EBBD19A84574F03476CB684C5A549221826FA83B84A710685B39440188417752B8D54B030E5660B35C3022A1zDV3K" TargetMode="External"/><Relationship Id="rId14" Type="http://schemas.openxmlformats.org/officeDocument/2006/relationships/hyperlink" Target="consultantplus://offline/ref=D96574A1EBBD19A84574F03476CB684C5A549221876BAF3980A44D62536048038F4E2857BFC44B02064861B1433976F2974FA75BAADB3E6BAF219658z0V9K" TargetMode="External"/><Relationship Id="rId22" Type="http://schemas.openxmlformats.org/officeDocument/2006/relationships/hyperlink" Target="consultantplus://offline/ref=D96574A1EBBD19A84574F03476CB684C5A5492218768A93981AE4D62536048038F4E2857ADC4130E06407EB4452C20A3D1z1VA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3800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Василий Владимирович</dc:creator>
  <cp:keywords/>
  <dc:description/>
  <cp:lastModifiedBy>Соловьев Василий Владимирович</cp:lastModifiedBy>
  <cp:revision>1</cp:revision>
  <dcterms:created xsi:type="dcterms:W3CDTF">2020-07-08T10:21:00Z</dcterms:created>
  <dcterms:modified xsi:type="dcterms:W3CDTF">2020-07-08T10:24:00Z</dcterms:modified>
</cp:coreProperties>
</file>