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ind w:left="0" w:right="0" w:hanging="0"/>
        <w:rPr/>
      </w:pPr>
      <w:hyperlink r:id="rId2">
        <w:bookmarkStart w:id="0" w:name="sub_9"/>
        <w:bookmarkEnd w:id="0"/>
        <w:r>
          <w:rPr>
            <w:rStyle w:val="Style13"/>
          </w:rPr>
          <w:t>Приказ МИД России и Минюста РФ от 29 июня 2012 г. N 10489/124 "Об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документов" (с изменениями и дополнениями)</w:t>
        </w:r>
      </w:hyperlink>
    </w:p>
    <w:p>
      <w:pPr>
        <w:pStyle w:val="1"/>
        <w:ind w:left="0" w:right="0" w:hanging="0"/>
        <w:rPr/>
      </w:pPr>
      <w:hyperlink r:id="rId3">
        <w:bookmarkStart w:id="1" w:name="sub_91"/>
        <w:bookmarkEnd w:id="1"/>
        <w:r>
          <w:rPr>
            <w:rStyle w:val="Style13"/>
          </w:rPr>
          <w:t>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</w:t>
        </w:r>
      </w:hyperlink>
    </w:p>
    <w:p>
      <w:pPr>
        <w:pStyle w:val="Normal"/>
        <w:ind w:left="0" w:right="0" w:firstLine="698"/>
        <w:jc w:val="right"/>
        <w:rPr/>
      </w:pPr>
      <w:r>
        <w:rPr>
          <w:rStyle w:val="Style14"/>
        </w:rPr>
        <w:t>Приложение N 8</w:t>
      </w:r>
      <w:r>
        <w:rPr/>
        <w:br/>
      </w:r>
      <w:r>
        <w:rPr>
          <w:rStyle w:val="Style14"/>
        </w:rPr>
        <w:t xml:space="preserve">к </w:t>
      </w:r>
      <w:hyperlink w:anchor="sub_2">
        <w:r>
          <w:rPr>
            <w:rStyle w:val="Style13"/>
          </w:rPr>
          <w:t>Административному регламенту</w:t>
        </w:r>
      </w:hyperlink>
    </w:p>
    <w:p>
      <w:pPr>
        <w:pStyle w:val="Normal"/>
        <w:ind w:left="0" w:right="0" w:firstLine="720"/>
        <w:rPr/>
      </w:pPr>
      <w:r>
        <w:rPr/>
      </w:r>
    </w:p>
    <w:p>
      <w:pPr>
        <w:pStyle w:val="1"/>
        <w:ind w:left="0" w:right="0" w:hanging="0"/>
        <w:rPr/>
      </w:pPr>
      <w:r>
        <w:rPr/>
        <w:t>Блок-схемы</w:t>
        <w:br/>
        <w:t>последовательности действий по предоставлению государственной услуги по истребованию личных документов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1"/>
        <w:ind w:left="0" w:right="0" w:hanging="0"/>
        <w:rPr/>
      </w:pPr>
      <w:bookmarkStart w:id="2" w:name="sub_294"/>
      <w:bookmarkEnd w:id="2"/>
      <w:r>
        <w:rPr/>
        <w:t>Условные обозначения:</w:t>
      </w:r>
    </w:p>
    <w:p>
      <w:pPr>
        <w:pStyle w:val="Normal"/>
        <w:ind w:left="0" w:right="0" w:firstLine="720"/>
        <w:rPr/>
      </w:pPr>
      <w:r>
        <w:rPr/>
      </w:r>
      <w:bookmarkStart w:id="3" w:name="sub_2942"/>
      <w:bookmarkStart w:id="4" w:name="sub_2941"/>
      <w:bookmarkStart w:id="5" w:name="sub_2942"/>
      <w:bookmarkStart w:id="6" w:name="sub_2941"/>
      <w:bookmarkEnd w:id="5"/>
      <w:bookmarkEnd w:id="6"/>
    </w:p>
    <w:p>
      <w:pPr>
        <w:pStyle w:val="Normal"/>
        <w:ind w:left="0" w:right="0" w:hanging="0"/>
        <w:rPr/>
      </w:pPr>
      <w:r>
        <w:rPr/>
        <w:drawing>
          <wp:inline distT="0" distB="0" distL="0" distR="0">
            <wp:extent cx="5816600" cy="51606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51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720"/>
        <w:rPr/>
      </w:pPr>
      <w:r>
        <w:rPr/>
      </w:r>
    </w:p>
    <w:p>
      <w:pPr>
        <w:pStyle w:val="1"/>
        <w:ind w:left="0" w:right="0" w:hanging="0"/>
        <w:rPr/>
      </w:pPr>
      <w:bookmarkStart w:id="7" w:name="sub_284"/>
      <w:bookmarkEnd w:id="7"/>
      <w:r>
        <w:rPr/>
        <w:t>Блок-схема N 1</w:t>
        <w:br/>
        <w:t>предоставления Департаментом МИД России государственной услуги по истребованию личных документов с территории иностранных государств</w:t>
      </w:r>
    </w:p>
    <w:p>
      <w:pPr>
        <w:pStyle w:val="Normal"/>
        <w:ind w:left="0" w:right="0" w:firstLine="720"/>
        <w:rPr/>
      </w:pPr>
      <w:r>
        <w:rPr/>
      </w:r>
      <w:bookmarkStart w:id="8" w:name="sub_2842"/>
      <w:bookmarkStart w:id="9" w:name="sub_2841"/>
      <w:bookmarkStart w:id="10" w:name="sub_2842"/>
      <w:bookmarkStart w:id="11" w:name="sub_2841"/>
      <w:bookmarkEnd w:id="10"/>
      <w:bookmarkEnd w:id="11"/>
    </w:p>
    <w:p>
      <w:pPr>
        <w:pStyle w:val="Normal"/>
        <w:ind w:left="0" w:right="0" w:hanging="0"/>
        <w:rPr/>
      </w:pPr>
      <w:r>
        <w:rPr/>
        <w:drawing>
          <wp:inline distT="0" distB="0" distL="0" distR="0">
            <wp:extent cx="5833745" cy="757237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/>
      </w:r>
    </w:p>
    <w:p>
      <w:pPr>
        <w:pStyle w:val="1"/>
        <w:ind w:left="0" w:right="0" w:hanging="0"/>
        <w:rPr/>
      </w:pPr>
      <w:bookmarkStart w:id="12" w:name="sub_285"/>
      <w:bookmarkEnd w:id="12"/>
      <w:r>
        <w:rPr/>
        <w:t>Блок-схема N 2</w:t>
        <w:br/>
        <w:t>предоставления консульским учреждением государственной услуги по истребованию личных документов с территории Российской Федерации</w:t>
      </w:r>
    </w:p>
    <w:p>
      <w:pPr>
        <w:pStyle w:val="Normal"/>
        <w:ind w:left="0" w:right="0" w:firstLine="720"/>
        <w:rPr/>
      </w:pPr>
      <w:r>
        <w:rPr/>
      </w:r>
      <w:bookmarkStart w:id="13" w:name="sub_2852"/>
      <w:bookmarkStart w:id="14" w:name="sub_2851"/>
      <w:bookmarkStart w:id="15" w:name="sub_2852"/>
      <w:bookmarkStart w:id="16" w:name="sub_2851"/>
      <w:bookmarkEnd w:id="15"/>
      <w:bookmarkEnd w:id="16"/>
    </w:p>
    <w:p>
      <w:pPr>
        <w:pStyle w:val="Normal"/>
        <w:ind w:left="0" w:right="0" w:hanging="0"/>
        <w:rPr/>
      </w:pPr>
      <w:r>
        <w:rPr/>
        <w:drawing>
          <wp:inline distT="0" distB="0" distL="0" distR="0">
            <wp:extent cx="5801995" cy="803592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803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/>
      </w:r>
    </w:p>
    <w:p>
      <w:pPr>
        <w:pStyle w:val="1"/>
        <w:ind w:left="0" w:right="0" w:hanging="0"/>
        <w:rPr/>
      </w:pPr>
      <w:bookmarkStart w:id="17" w:name="sub_286"/>
      <w:bookmarkEnd w:id="17"/>
      <w:r>
        <w:rPr/>
        <w:t>Блок-схема N 3</w:t>
        <w:br/>
        <w:t>Предоставления Департаментом Минюста России, территориальными органами Минюста России, органами ЗАГС государственной услуги по истребованию личных документов с территории иностранных государств</w:t>
      </w:r>
    </w:p>
    <w:p>
      <w:pPr>
        <w:pStyle w:val="Normal"/>
        <w:ind w:left="0" w:right="0" w:firstLine="720"/>
        <w:rPr/>
      </w:pPr>
      <w:r>
        <w:rPr/>
      </w:r>
      <w:bookmarkStart w:id="18" w:name="sub_2862"/>
      <w:bookmarkStart w:id="19" w:name="sub_2861"/>
      <w:bookmarkStart w:id="20" w:name="sub_2862"/>
      <w:bookmarkStart w:id="21" w:name="sub_2861"/>
      <w:bookmarkEnd w:id="20"/>
      <w:bookmarkEnd w:id="21"/>
    </w:p>
    <w:p>
      <w:pPr>
        <w:pStyle w:val="Normal"/>
        <w:ind w:left="0" w:right="0" w:hanging="0"/>
        <w:rPr/>
      </w:pPr>
      <w:r>
        <w:rPr/>
        <w:drawing>
          <wp:inline distT="0" distB="0" distL="0" distR="0">
            <wp:extent cx="5812790" cy="726948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/>
      </w:r>
    </w:p>
    <w:p>
      <w:pPr>
        <w:pStyle w:val="1"/>
        <w:ind w:left="0" w:right="0" w:hanging="0"/>
        <w:rPr/>
      </w:pPr>
      <w:bookmarkStart w:id="22" w:name="sub_287"/>
      <w:bookmarkEnd w:id="22"/>
      <w:r>
        <w:rPr/>
        <w:t>Блок-схема N 4</w:t>
        <w:br/>
        <w:t>Предоставления Департаментом Минюста России, территориальными органами Минюста России, органами ЗАГС государственной услуги по истребованию личных документов с территории Российской Федерации</w:t>
      </w:r>
    </w:p>
    <w:p>
      <w:pPr>
        <w:pStyle w:val="Normal"/>
        <w:ind w:left="0" w:right="0" w:firstLine="720"/>
        <w:rPr/>
      </w:pPr>
      <w:r>
        <w:rPr/>
      </w:r>
      <w:bookmarkStart w:id="23" w:name="sub_2872"/>
      <w:bookmarkStart w:id="24" w:name="sub_2871"/>
      <w:bookmarkStart w:id="25" w:name="sub_2872"/>
      <w:bookmarkStart w:id="26" w:name="sub_2871"/>
      <w:bookmarkEnd w:id="25"/>
      <w:bookmarkEnd w:id="26"/>
    </w:p>
    <w:p>
      <w:pPr>
        <w:pStyle w:val="Normal"/>
        <w:ind w:left="0" w:right="0" w:hanging="0"/>
        <w:rPr/>
      </w:pPr>
      <w:r>
        <w:rPr/>
        <w:drawing>
          <wp:inline distT="0" distB="0" distL="0" distR="0">
            <wp:extent cx="5860415" cy="822198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22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/>
      </w:r>
    </w:p>
    <w:sectPr>
      <w:type w:val="nextPage"/>
      <w:pgSz w:w="11906" w:h="16800"/>
      <w:pgMar w:left="1100" w:right="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ind w:left="0" w:right="0" w:firstLine="720"/>
      <w:jc w:val="both"/>
    </w:pPr>
    <w:rPr>
      <w:rFonts w:ascii="Arial" w:hAnsi="Arial" w:eastAsia="Wingdings" w:cs="Liberation Serif"/>
      <w:color w:val="auto"/>
      <w:kern w:val="2"/>
      <w:sz w:val="24"/>
      <w:szCs w:val="24"/>
      <w:lang w:val="ru-RU" w:eastAsia="hi-IN" w:bidi="hi-IN"/>
    </w:rPr>
  </w:style>
  <w:style w:type="paragraph" w:styleId="1">
    <w:name w:val="Heading 1"/>
    <w:basedOn w:val="Normal"/>
    <w:qFormat/>
    <w:pPr>
      <w:spacing w:before="108" w:after="108"/>
      <w:ind w:left="0" w:right="0" w:hanging="0"/>
      <w:jc w:val="center"/>
    </w:pPr>
    <w:rPr>
      <w:b/>
      <w:color w:val="26282F"/>
    </w:rPr>
  </w:style>
  <w:style w:type="character" w:styleId="Style13">
    <w:name w:val="Гипертекстовая ссылка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/>
  </w:style>
  <w:style w:type="character" w:styleId="ListLabel1">
    <w:name w:val="ListLabel 1"/>
    <w:qFormat/>
    <w:rPr>
      <w:rFonts w:ascii="Arial" w:hAnsi="Arial" w:cs="Arial"/>
    </w:rPr>
  </w:style>
  <w:style w:type="character" w:styleId="Style16">
    <w:name w:val="Интернет-ссылка"/>
    <w:rPr>
      <w:color w:val="000080"/>
      <w:u w:val="single"/>
      <w:lang w:val="zxx" w:eastAsia="zxx"/>
    </w:rPr>
  </w:style>
  <w:style w:type="character" w:styleId="ListLabel2">
    <w:name w:val="ListLabel 2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  <w:ind w:left="0" w:right="0" w:firstLine="720"/>
    </w:pPr>
    <w:rPr>
      <w:rFonts w:ascii="Liberation Sans" w:hAnsi="Liberation Sans" w:eastAsia="Mangal"/>
      <w:sz w:val="28"/>
    </w:rPr>
  </w:style>
  <w:style w:type="paragraph" w:styleId="Style18">
    <w:name w:val="Body Text"/>
    <w:basedOn w:val="Normal"/>
    <w:pPr>
      <w:spacing w:lineRule="auto" w:line="276" w:before="0" w:after="140"/>
      <w:ind w:left="0" w:right="0" w:firstLine="720"/>
    </w:pPr>
    <w:rPr/>
  </w:style>
  <w:style w:type="paragraph" w:styleId="Style19">
    <w:name w:val="List"/>
    <w:basedOn w:val="Style18"/>
    <w:pPr>
      <w:spacing w:lineRule="auto" w:line="276" w:before="0" w:after="140"/>
      <w:ind w:left="0" w:right="0" w:firstLine="720"/>
    </w:pPr>
    <w:rPr>
      <w:rFonts w:eastAsia="Mangal"/>
    </w:rPr>
  </w:style>
  <w:style w:type="paragraph" w:styleId="Style20">
    <w:name w:val="Caption"/>
    <w:basedOn w:val="Normal"/>
    <w:qFormat/>
    <w:pPr>
      <w:spacing w:before="120" w:after="120"/>
      <w:ind w:left="0" w:right="0" w:firstLine="720"/>
    </w:pPr>
    <w:rPr>
      <w:rFonts w:eastAsia="Mangal"/>
      <w:i/>
    </w:rPr>
  </w:style>
  <w:style w:type="paragraph" w:styleId="Style21">
    <w:name w:val="Указатель"/>
    <w:basedOn w:val="Normal"/>
    <w:qFormat/>
    <w:pPr>
      <w:ind w:left="0" w:right="0" w:firstLine="720"/>
    </w:pPr>
    <w:rPr>
      <w:rFonts w:eastAsia="Mangal"/>
    </w:rPr>
  </w:style>
  <w:style w:type="paragraph" w:styleId="Style22">
    <w:name w:val="Нормальный (таблица)"/>
    <w:basedOn w:val="Normal"/>
    <w:qFormat/>
    <w:pPr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109426.0" TargetMode="External"/><Relationship Id="rId3" Type="http://schemas.openxmlformats.org/officeDocument/2006/relationships/hyperlink" Target="garantf1://70109426.2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LibreOffice/6.2.7.1$Windows_x86 LibreOffice_project/23edc44b61b830b7d749943e020e96f5a7df63bf</Application>
  <Pages>6</Pages>
  <Words>157</Words>
  <CharactersWithSpaces>1386</CharactersWithSpaces>
  <Paragraphs>14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