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25" w:rsidRDefault="00D33125">
      <w:pPr>
        <w:pStyle w:val="ConsPlusTitlePage"/>
      </w:pPr>
    </w:p>
    <w:p w:rsidR="00D33125" w:rsidRDefault="00D33125">
      <w:pPr>
        <w:pStyle w:val="ConsPlusNormal"/>
        <w:outlineLvl w:val="0"/>
      </w:pPr>
    </w:p>
    <w:p w:rsidR="00D33125" w:rsidRDefault="00D33125">
      <w:pPr>
        <w:pStyle w:val="ConsPlusTitle"/>
        <w:jc w:val="center"/>
        <w:outlineLvl w:val="0"/>
      </w:pPr>
      <w:r>
        <w:t>ПРАВИТЕЛЬСТВО ТЮМЕНСКОЙ ОБЛАСТИ</w:t>
      </w:r>
    </w:p>
    <w:p w:rsidR="00D33125" w:rsidRDefault="00D33125">
      <w:pPr>
        <w:pStyle w:val="ConsPlusTitle"/>
        <w:jc w:val="center"/>
      </w:pPr>
    </w:p>
    <w:p w:rsidR="00D33125" w:rsidRDefault="00D33125">
      <w:pPr>
        <w:pStyle w:val="ConsPlusTitle"/>
        <w:jc w:val="center"/>
      </w:pPr>
      <w:r>
        <w:t>РАСПОРЯЖЕНИЕ</w:t>
      </w:r>
    </w:p>
    <w:p w:rsidR="00D33125" w:rsidRDefault="00D33125">
      <w:pPr>
        <w:pStyle w:val="ConsPlusTitle"/>
        <w:jc w:val="center"/>
      </w:pPr>
      <w:r>
        <w:t>от 22 июля 2013 г. N 1336-рп</w:t>
      </w:r>
    </w:p>
    <w:p w:rsidR="00D33125" w:rsidRDefault="00D33125">
      <w:pPr>
        <w:pStyle w:val="ConsPlusTitle"/>
        <w:jc w:val="center"/>
      </w:pPr>
    </w:p>
    <w:p w:rsidR="00D33125" w:rsidRDefault="00D33125">
      <w:pPr>
        <w:pStyle w:val="ConsPlusTitle"/>
        <w:jc w:val="center"/>
      </w:pPr>
      <w:r>
        <w:t>О ХУДОЖЕСТВЕННО-ЭКСПЕРТНОМ СОВЕТЕ ПО НАРОДНЫМ ХУДОЖЕСТВЕННЫМ</w:t>
      </w:r>
    </w:p>
    <w:p w:rsidR="00D33125" w:rsidRDefault="00D33125">
      <w:pPr>
        <w:pStyle w:val="ConsPlusTitle"/>
        <w:jc w:val="center"/>
      </w:pPr>
      <w:r>
        <w:t>ПРОМЫСЛАМ ТЮМЕНСКОЙ ОБЛАСТИ</w:t>
      </w:r>
    </w:p>
    <w:p w:rsidR="00D33125" w:rsidRDefault="00D3312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3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>от 27.12.2013 N 2502-рп)</w:t>
            </w:r>
          </w:p>
        </w:tc>
      </w:tr>
    </w:tbl>
    <w:p w:rsidR="00D33125" w:rsidRDefault="00D33125">
      <w:pPr>
        <w:pStyle w:val="ConsPlusNormal"/>
        <w:jc w:val="both"/>
      </w:pPr>
    </w:p>
    <w:p w:rsidR="00D33125" w:rsidRDefault="00D331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10.04.2012 N 128-п "Об утверждении Порядка отнесения изделий, изготавливаемых в Тюменской области, к изделиям народных художественных промыслов":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1. Создать художественно-экспертный совет по народным художественным промыслам Тюменской области в </w:t>
      </w:r>
      <w:hyperlink w:anchor="P28" w:history="1">
        <w:r>
          <w:rPr>
            <w:color w:val="0000FF"/>
          </w:rPr>
          <w:t>составе</w:t>
        </w:r>
      </w:hyperlink>
      <w:r>
        <w:t xml:space="preserve"> согласно приложению N 1.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1" w:history="1">
        <w:r>
          <w:rPr>
            <w:color w:val="0000FF"/>
          </w:rPr>
          <w:t>Положение</w:t>
        </w:r>
      </w:hyperlink>
      <w:r>
        <w:t xml:space="preserve"> о художественно-экспертном совете по народным художественным промыслам Тюменской области согласно приложению N 2.</w:t>
      </w:r>
    </w:p>
    <w:p w:rsidR="00D33125" w:rsidRDefault="00D33125">
      <w:pPr>
        <w:pStyle w:val="ConsPlusNormal"/>
        <w:ind w:firstLine="540"/>
        <w:jc w:val="both"/>
      </w:pPr>
    </w:p>
    <w:p w:rsidR="00D33125" w:rsidRDefault="00D33125">
      <w:pPr>
        <w:pStyle w:val="ConsPlusNormal"/>
        <w:jc w:val="right"/>
      </w:pPr>
      <w:r>
        <w:t>Губернатор области</w:t>
      </w:r>
    </w:p>
    <w:p w:rsidR="00D33125" w:rsidRDefault="00D33125">
      <w:pPr>
        <w:pStyle w:val="ConsPlusNormal"/>
        <w:jc w:val="right"/>
      </w:pPr>
      <w:r>
        <w:t>В.В.ЯКУШЕВ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  <w:bookmarkStart w:id="0" w:name="_GoBack"/>
      <w:bookmarkEnd w:id="0"/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  <w:jc w:val="right"/>
        <w:outlineLvl w:val="0"/>
      </w:pPr>
      <w:r>
        <w:lastRenderedPageBreak/>
        <w:t>Приложение N 1</w:t>
      </w:r>
    </w:p>
    <w:p w:rsidR="00D33125" w:rsidRDefault="00D33125">
      <w:pPr>
        <w:pStyle w:val="ConsPlusNormal"/>
        <w:jc w:val="right"/>
      </w:pPr>
      <w:r>
        <w:t>к распоряжению Правительства</w:t>
      </w:r>
    </w:p>
    <w:p w:rsidR="00D33125" w:rsidRDefault="00D33125">
      <w:pPr>
        <w:pStyle w:val="ConsPlusNormal"/>
        <w:jc w:val="right"/>
      </w:pPr>
      <w:r>
        <w:t>Тюменской области</w:t>
      </w:r>
    </w:p>
    <w:p w:rsidR="00D33125" w:rsidRDefault="00D33125">
      <w:pPr>
        <w:pStyle w:val="ConsPlusNormal"/>
        <w:jc w:val="right"/>
      </w:pPr>
      <w:r>
        <w:t>от 22 июля 2013 г. N 1336-рп</w:t>
      </w:r>
    </w:p>
    <w:p w:rsidR="00D33125" w:rsidRDefault="00D33125">
      <w:pPr>
        <w:pStyle w:val="ConsPlusNormal"/>
      </w:pPr>
    </w:p>
    <w:p w:rsidR="00D33125" w:rsidRDefault="00D33125">
      <w:pPr>
        <w:pStyle w:val="ConsPlusTitle"/>
        <w:jc w:val="center"/>
      </w:pPr>
      <w:bookmarkStart w:id="1" w:name="P28"/>
      <w:bookmarkEnd w:id="1"/>
      <w:r>
        <w:t>СОСТАВ</w:t>
      </w:r>
    </w:p>
    <w:p w:rsidR="00D33125" w:rsidRDefault="00D33125">
      <w:pPr>
        <w:pStyle w:val="ConsPlusTitle"/>
        <w:jc w:val="center"/>
      </w:pPr>
      <w:r>
        <w:t>ХУДОЖЕСТВЕННО-ЭКСПЕРТНОГО СОВЕТА</w:t>
      </w:r>
    </w:p>
    <w:p w:rsidR="00D33125" w:rsidRDefault="00D33125">
      <w:pPr>
        <w:pStyle w:val="ConsPlusTitle"/>
        <w:jc w:val="center"/>
      </w:pPr>
      <w:r>
        <w:t>ПО НАРОДНЫМ ХУДОЖЕСТВЕННЫМ ПРОМЫСЛАМ ТЮМЕНСКОЙ ОБЛАСТИ</w:t>
      </w:r>
    </w:p>
    <w:p w:rsidR="00D33125" w:rsidRDefault="00D3312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31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Тюменской области</w:t>
            </w:r>
          </w:p>
          <w:p w:rsidR="00D33125" w:rsidRDefault="00D33125">
            <w:pPr>
              <w:pStyle w:val="ConsPlusNormal"/>
              <w:jc w:val="center"/>
            </w:pPr>
            <w:r>
              <w:rPr>
                <w:color w:val="392C69"/>
              </w:rPr>
              <w:t>от 27.12.2013 N 2502-рп)</w:t>
            </w:r>
          </w:p>
        </w:tc>
      </w:tr>
    </w:tbl>
    <w:p w:rsidR="00D33125" w:rsidRDefault="00D3312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6300"/>
      </w:tblGrid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Шакурская</w:t>
            </w:r>
            <w:proofErr w:type="spellEnd"/>
          </w:p>
          <w:p w:rsidR="00D33125" w:rsidRDefault="00D33125">
            <w:pPr>
              <w:pStyle w:val="ConsPlusNormal"/>
            </w:pPr>
            <w:r>
              <w:t>Юлия Валерьевна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директор Департамента культуры Тюменской области, председатель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t>Евсеев</w:t>
            </w:r>
          </w:p>
          <w:p w:rsidR="00D33125" w:rsidRDefault="00D33125">
            <w:pPr>
              <w:pStyle w:val="ConsPlusNormal"/>
            </w:pPr>
            <w:r>
              <w:t>Юрий Юрьевич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заместитель директора по реализации культурной политики департамента культуры Тюменской области, заместитель председателя совета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Чуфистова</w:t>
            </w:r>
            <w:proofErr w:type="spellEnd"/>
          </w:p>
          <w:p w:rsidR="00D33125" w:rsidRDefault="00D33125">
            <w:pPr>
              <w:pStyle w:val="ConsPlusNormal"/>
            </w:pPr>
            <w:r>
              <w:t>Лариса Германовна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директор государственного автономного учреждения культуры Тюменской области "Центр прикладного творчества и ремесел", секретарь совета (по согласованию)</w:t>
            </w:r>
          </w:p>
        </w:tc>
      </w:tr>
      <w:tr w:rsidR="00D33125">
        <w:tc>
          <w:tcPr>
            <w:tcW w:w="9602" w:type="dxa"/>
            <w:gridSpan w:val="2"/>
          </w:tcPr>
          <w:p w:rsidR="00D33125" w:rsidRDefault="00D33125">
            <w:pPr>
              <w:pStyle w:val="ConsPlusNormal"/>
            </w:pPr>
            <w:r>
              <w:t>члены совета: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Войнова</w:t>
            </w:r>
            <w:proofErr w:type="spellEnd"/>
          </w:p>
          <w:p w:rsidR="00D33125" w:rsidRDefault="00D33125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председатель Тюменской межрегиональной организации Российского профсоюза работников культуры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Гардобей</w:t>
            </w:r>
            <w:proofErr w:type="spellEnd"/>
          </w:p>
          <w:p w:rsidR="00D33125" w:rsidRDefault="00D33125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Заслуженный художник Российской Федерации, профессор кафедры средового и графического дизайна института архитектуры, дизайна и визуальных искусств Федерального государственного бюджетного образовательного учреждения высшего профессионального образования "Тюменская </w:t>
            </w:r>
            <w:r>
              <w:lastRenderedPageBreak/>
              <w:t>государственная академия культуры, искусств и социальных технологий"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lastRenderedPageBreak/>
              <w:t>Козловская</w:t>
            </w:r>
          </w:p>
          <w:p w:rsidR="00D33125" w:rsidRDefault="00D33125">
            <w:pPr>
              <w:pStyle w:val="ConsPlusNormal"/>
            </w:pPr>
            <w:r>
              <w:t>Ольга Леонидовна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член Всероссийской общественной организации "Союз художников России", доцент по кафедре декоративно-прикладного искусства и </w:t>
            </w:r>
            <w:proofErr w:type="spellStart"/>
            <w:r>
              <w:t>этнодизайна</w:t>
            </w:r>
            <w:proofErr w:type="spellEnd"/>
            <w:r>
              <w:t xml:space="preserve"> института изобразительных искусств и музейных технологий Федерального государственного бюджетного образовательного учреждения высшего профессионального образования "Тюменская государственная академия культуры, искусств и социальных технологий"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t>Кондратьева</w:t>
            </w:r>
          </w:p>
          <w:p w:rsidR="00D33125" w:rsidRDefault="00D33125">
            <w:pPr>
              <w:pStyle w:val="ConsPlusNormal"/>
            </w:pPr>
            <w:r>
              <w:t>Елизавета Романовна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директор ООО "Сибирская ковровая фабрика", председатель Ассоциации народных художественных промыслов Тюменской области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Негинский</w:t>
            </w:r>
            <w:proofErr w:type="spellEnd"/>
          </w:p>
          <w:p w:rsidR="00D33125" w:rsidRDefault="00D33125">
            <w:pPr>
              <w:pStyle w:val="ConsPlusNormal"/>
            </w:pPr>
            <w:r>
              <w:t>Евгений Семенович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доцент кафедры культурологии и социально-культурных технологий института социокультурного сервиса и информационных технологий федерального государственного бюджетного образовательного учреждения высшего профессионального образования "Тюменская государственная академия культуры, искусств и социальных технологий"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t>Новик</w:t>
            </w:r>
          </w:p>
          <w:p w:rsidR="00D33125" w:rsidRDefault="00D33125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Заслуженный художник Российской Федерации, председатель Правления Тюменской областной организации ВТОО Союза художников России, секретарь Всероссийской творческой общественной организации "Союз художников России" по Уральскому Федеральному округу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Сезева</w:t>
            </w:r>
            <w:proofErr w:type="spellEnd"/>
          </w:p>
          <w:p w:rsidR="00D33125" w:rsidRDefault="00D33125">
            <w:pPr>
              <w:pStyle w:val="ConsPlusNormal"/>
            </w:pPr>
            <w:r>
              <w:t>Наталья Ивановна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кандидат искусствоведения, член ВТОО "Союз художников России", член Международной ассоциации искусствоведов, заведующая отделом художественной культуры и искусства края государственного автономного учреждения культуры Тюменской области "Музейный комплекс им. И.Я. </w:t>
            </w:r>
            <w:proofErr w:type="spellStart"/>
            <w:r>
              <w:t>Словцова</w:t>
            </w:r>
            <w:proofErr w:type="spellEnd"/>
            <w:r>
              <w:t xml:space="preserve">" (по </w:t>
            </w:r>
            <w:r>
              <w:lastRenderedPageBreak/>
              <w:t>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lastRenderedPageBreak/>
              <w:t>Сидорова</w:t>
            </w:r>
          </w:p>
          <w:p w:rsidR="00D33125" w:rsidRDefault="00D33125">
            <w:pPr>
              <w:pStyle w:val="ConsPlusNormal"/>
            </w:pPr>
            <w:r>
              <w:t>Светлана Юрьевна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директор государственного автономного учреждения культуры Тюменской области "Тобольский историко-архитектурный музей-заповедник"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t>Софронова</w:t>
            </w:r>
          </w:p>
          <w:p w:rsidR="00D33125" w:rsidRDefault="00D33125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>кандидат искусствоведения, доцент, член ВТОО "Союз художников России"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r>
              <w:t>Субботина</w:t>
            </w:r>
          </w:p>
          <w:p w:rsidR="00D33125" w:rsidRDefault="00D33125">
            <w:pPr>
              <w:pStyle w:val="ConsPlusNormal"/>
            </w:pPr>
            <w:r>
              <w:t>Вера Александровна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член ВТОО "Союз художников России", член Союза дизайнеров РФ, преподаватель истории искусства института архитектуры, дизайна и визуальных искусств Федерального государственного бюджетного образовательного учреждения высшего профессионального образования "Тюменская государственная академия культуры, искусств и социальных технологий", заведующая отделом декоративно-прикладного искусства государственного автономного учреждения культуры Тюменской области "Музейный комплекс им. И.Я. </w:t>
            </w:r>
            <w:proofErr w:type="spellStart"/>
            <w:r>
              <w:t>Словцова</w:t>
            </w:r>
            <w:proofErr w:type="spellEnd"/>
            <w:r>
              <w:t>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Тимергазеев</w:t>
            </w:r>
            <w:proofErr w:type="spellEnd"/>
          </w:p>
          <w:p w:rsidR="00D33125" w:rsidRDefault="00D33125">
            <w:pPr>
              <w:pStyle w:val="ConsPlusNormal"/>
              <w:jc w:val="both"/>
            </w:pPr>
            <w:proofErr w:type="spellStart"/>
            <w:r>
              <w:t>Минсалим</w:t>
            </w:r>
            <w:proofErr w:type="spellEnd"/>
            <w:r>
              <w:t xml:space="preserve"> </w:t>
            </w:r>
            <w:proofErr w:type="spellStart"/>
            <w:r>
              <w:t>Валиахметович</w:t>
            </w:r>
            <w:proofErr w:type="spellEnd"/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член ВТОО "Союз художников России", арт-директор ООО "Мастерская </w:t>
            </w:r>
            <w:proofErr w:type="spellStart"/>
            <w:r>
              <w:t>Минсалим</w:t>
            </w:r>
            <w:proofErr w:type="spellEnd"/>
            <w:r>
              <w:t>" (по согласованию)</w:t>
            </w:r>
          </w:p>
        </w:tc>
      </w:tr>
      <w:tr w:rsidR="00D33125">
        <w:tc>
          <w:tcPr>
            <w:tcW w:w="3302" w:type="dxa"/>
          </w:tcPr>
          <w:p w:rsidR="00D33125" w:rsidRDefault="00D33125">
            <w:pPr>
              <w:pStyle w:val="ConsPlusNormal"/>
            </w:pPr>
            <w:proofErr w:type="spellStart"/>
            <w:r>
              <w:t>Хвостанцева</w:t>
            </w:r>
            <w:proofErr w:type="spellEnd"/>
          </w:p>
          <w:p w:rsidR="00D33125" w:rsidRDefault="00D33125">
            <w:pPr>
              <w:pStyle w:val="ConsPlusNormal"/>
            </w:pPr>
            <w:r>
              <w:t>Наталья Валентиновна</w:t>
            </w:r>
          </w:p>
        </w:tc>
        <w:tc>
          <w:tcPr>
            <w:tcW w:w="6300" w:type="dxa"/>
          </w:tcPr>
          <w:p w:rsidR="00D33125" w:rsidRDefault="00D33125">
            <w:pPr>
              <w:pStyle w:val="ConsPlusNormal"/>
            </w:pPr>
            <w:r>
              <w:t xml:space="preserve">директор ГАУК ТО "Музейный комплекс имени </w:t>
            </w:r>
            <w:proofErr w:type="spellStart"/>
            <w:r>
              <w:t>И.Я.Словцова</w:t>
            </w:r>
            <w:proofErr w:type="spellEnd"/>
            <w:r>
              <w:t>" (по согласованию)</w:t>
            </w:r>
          </w:p>
        </w:tc>
      </w:tr>
    </w:tbl>
    <w:p w:rsidR="00D33125" w:rsidRDefault="00D33125">
      <w:pPr>
        <w:sectPr w:rsidR="00D33125" w:rsidSect="001E55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  <w:jc w:val="right"/>
        <w:outlineLvl w:val="0"/>
      </w:pPr>
      <w:r>
        <w:t>Приложение N 2</w:t>
      </w:r>
    </w:p>
    <w:p w:rsidR="00D33125" w:rsidRDefault="00D33125">
      <w:pPr>
        <w:pStyle w:val="ConsPlusNormal"/>
        <w:jc w:val="right"/>
      </w:pPr>
      <w:r>
        <w:t>к распоряжению Правительства</w:t>
      </w:r>
    </w:p>
    <w:p w:rsidR="00D33125" w:rsidRDefault="00D33125">
      <w:pPr>
        <w:pStyle w:val="ConsPlusNormal"/>
        <w:jc w:val="right"/>
      </w:pPr>
      <w:r>
        <w:t>Тюменской области</w:t>
      </w:r>
    </w:p>
    <w:p w:rsidR="00D33125" w:rsidRDefault="00D33125">
      <w:pPr>
        <w:pStyle w:val="ConsPlusNormal"/>
        <w:jc w:val="right"/>
      </w:pPr>
      <w:r>
        <w:t>от 22 июля 2013 г. N 1336-рп</w:t>
      </w:r>
    </w:p>
    <w:p w:rsidR="00D33125" w:rsidRDefault="00D33125">
      <w:pPr>
        <w:pStyle w:val="ConsPlusNormal"/>
      </w:pPr>
    </w:p>
    <w:p w:rsidR="00D33125" w:rsidRDefault="00D33125">
      <w:pPr>
        <w:pStyle w:val="ConsPlusTitle"/>
        <w:jc w:val="center"/>
      </w:pPr>
      <w:bookmarkStart w:id="2" w:name="P91"/>
      <w:bookmarkEnd w:id="2"/>
      <w:r>
        <w:t>ПОЛОЖЕНИЕ</w:t>
      </w:r>
    </w:p>
    <w:p w:rsidR="00D33125" w:rsidRDefault="00D33125">
      <w:pPr>
        <w:pStyle w:val="ConsPlusTitle"/>
        <w:jc w:val="center"/>
      </w:pPr>
      <w:r>
        <w:t>О ХУДОЖЕСТВЕННО-ЭКСПЕРТНОМ СОВЕТЕ ПО НАРОДНЫМ ХУДОЖЕСТВЕННЫМ</w:t>
      </w:r>
    </w:p>
    <w:p w:rsidR="00D33125" w:rsidRDefault="00D33125">
      <w:pPr>
        <w:pStyle w:val="ConsPlusTitle"/>
        <w:jc w:val="center"/>
      </w:pPr>
      <w:r>
        <w:t>ПРОМЫСЛАМ ТЮМЕНСКОЙ ОБЛАСТИ</w:t>
      </w:r>
    </w:p>
    <w:p w:rsidR="00D33125" w:rsidRDefault="00D33125">
      <w:pPr>
        <w:pStyle w:val="ConsPlusNormal"/>
        <w:jc w:val="center"/>
      </w:pPr>
    </w:p>
    <w:p w:rsidR="00D33125" w:rsidRDefault="00D33125">
      <w:pPr>
        <w:pStyle w:val="ConsPlusNormal"/>
        <w:jc w:val="center"/>
        <w:outlineLvl w:val="1"/>
      </w:pPr>
      <w:r>
        <w:t>1. Общие положения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ind w:firstLine="540"/>
        <w:jc w:val="both"/>
      </w:pPr>
      <w:r>
        <w:t>1. Художественно-экспертный совет по народным художественным промыслам Тюменской области (далее - Совет) создается в целях отнесения изготавливаемых изделий к изделиям народных художественных промыслов и координации деятельности расположенных в Тюменской области организаций (независимо от их организационно-правовой формы)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06.01.1999 N 7-ФЗ "О народных художественных промыслах",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04.12.1999 N 1349 "Об утверждении Типового положения о художественно-экспертном совете по народным художественным промыслам и о перечне видов производств и групп изделий народных художественных промыслов",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10.04.2012 N 128-п "Об утверждении Порядка отнесения изделий, изготавливаемых в Тюменской области, к изделиям народных художественных промыслов",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15.04.2009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промыслов", иными федеральными законами, нормативными правовыми актами Российской Федерации и Тюменской области, а также настоящим Положением.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3. Организационное и материально-техническое обеспечение деятельности Совета осуществляется департаментом культуры Тюменской области.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jc w:val="center"/>
        <w:outlineLvl w:val="1"/>
      </w:pPr>
      <w:r>
        <w:t>2. Задачи Совета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ind w:firstLine="540"/>
        <w:jc w:val="both"/>
      </w:pPr>
      <w:r>
        <w:t>1. Основными задачами Совета являются: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1.1. Отнесение изготавливаемых изделий к изделиям народных художественных промыслов.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1.2. Содействие созданию экономических, социальных и иных условий организациям народных художественных промыслов и индивидуально работающим мастерам, деятельность которых направлена на создание изделий утилитарного и (или) декоративного назначения.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1.3.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 в местах их традиционного бытования.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1.4. Содействие творческому развитию коллективов художественных промыслов, индивидуально работающих мастеров и творческих групп.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lastRenderedPageBreak/>
        <w:t>1.5.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1.6. Подготовка перечня образцов изделий народных художественных промыслов признанного художественного достоинства для регистрации их уполномоченным федеральным органом исполнительной власти.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2. Совет представляет в Правительство Тюменской области рекомендации: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по совершенствованию нормативной правовой базы Тюменской области в целях сохранения и развития народных художественных промыслов.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3. 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06.01.1999 N 7-ФЗ "О народных художественных промыслах",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15.04.2009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 принимает решение об отнесении изделий к изделиям народных художественных промыслов.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jc w:val="center"/>
        <w:outlineLvl w:val="1"/>
      </w:pPr>
      <w:r>
        <w:t>3. Состав Совета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ind w:firstLine="540"/>
        <w:jc w:val="both"/>
      </w:pPr>
      <w:r>
        <w:t>1. Совет формируется из высококвалифицированных специалистов в области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департамента культуры Тюменской области, творческих союзов, фондов и ассоциаций, чья деятельность связана с сохранением национального культурного наследия.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2. В заседаниях Совета могут принимать участие с правом совещательного голоса представители организаций народных художественных промыслов, органов государственной власти, органов местного самоуправления.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3. Положение и состав Совета утверждаются распоряжением Правительства Тюменской области со сроком полномочий 3 года.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4. Для обеспечения деятельности Совет имеет печать со своим наименованием.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5. В составе Совета могут быть созданы секции по видам производств народных художественных промыслов.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jc w:val="center"/>
        <w:outlineLvl w:val="1"/>
      </w:pPr>
      <w:r>
        <w:t>4. Порядок работы Совета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  <w:ind w:firstLine="540"/>
        <w:jc w:val="both"/>
      </w:pPr>
      <w:r>
        <w:t>1. Совет проводит заседания по мере необходимости, но не менее 2 раз в год. Заседания Совета проводит председатель, а в его отсутствие - заместитель председателя.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2. Заседания Совета правомочны, если на них присутствуют не менее двух третей членов Совета.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3.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</w:t>
      </w:r>
      <w:r>
        <w:lastRenderedPageBreak/>
        <w:t>является голос председательствующего.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4. Решения Совета оформляются протоколами, которые подписываются председательствующим и ответственным секретарем и заверяются печатью Совета. Протокол оформляется в течение 10 дней после заседания Совета.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5.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:rsidR="00D33125" w:rsidRDefault="00D33125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6. К заявлению о проведении экспертизы должны прилагаться: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образцы изделий, выполненные в соответствующем материале;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две цветные фотографии каждого изделия размером не менее 9 x 12 см;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перечень представленных изделий.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Организации дополнительно представляют: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копии учредительных документов и документов о государственной регистрации (с предъявлением оригиналов в случае, если копии не заверены нотариусом);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- краткую историческую справку об организации и традициях изготовления художественных изделий.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7. Все документы, перечисленные в </w:t>
      </w:r>
      <w:hyperlink w:anchor="P130" w:history="1">
        <w:r>
          <w:rPr>
            <w:color w:val="0000FF"/>
          </w:rPr>
          <w:t>пункте 6</w:t>
        </w:r>
      </w:hyperlink>
      <w:r>
        <w:t xml:space="preserve"> настоящего Положения, кроме учредительных документов и документов о государственной регистрации юридического лица - для организаций, предоставляются заявителями (его доверенным лицом) в обязательном порядке.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Учредительные документы и документы о государственной регистрации юридического лица представляются заявителями по желанию. При их отсутствии в представленном пакете документов департамент культуры Тюменской области запрашивает необходимую информацию в рамках межведомственного электронного взаимодействия у уполномоченных органов и рассматривает пакет документов в течение 10 рабочих дней со дня поступления подтверждения информации от всех уполномоченных органов.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В день направления департаментом культуры запроса в отношении заявителя Уполномоченный орган информирует организацию о том, что в отношении нее запрошены дополнительные сведения.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8. Совет рассматривает документы и проводит экспертизу на безвозмездной основе в течение 30 дней с даты их получения.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9. Результаты экспертизы заносятся в протокол заседания Совета.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Перечень изделий, отнесенных к изделиям народных художественных промыслов, утверждается Советом и прилагается к протоколу.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В случае отказа от включения изделия в указанный перечень в протоколе обосновывается причина этого отказа.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10. К образцу или фотографии изделия, отнесенного к изделиям народных художественных промыслов, крепится ярлык, заверенный печатью Совета и подписью председателя Совета (в его отсутствие - заместителя председателя).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 xml:space="preserve">11. Совет выдает организации или индивидуально работающему мастеру, представившим </w:t>
      </w:r>
      <w:r>
        <w:lastRenderedPageBreak/>
        <w:t>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 w:rsidR="00D33125" w:rsidRDefault="00D33125">
      <w:pPr>
        <w:pStyle w:val="ConsPlusNormal"/>
        <w:spacing w:before="220"/>
        <w:ind w:firstLine="540"/>
        <w:jc w:val="both"/>
      </w:pPr>
      <w:r>
        <w:t>12. В случае несогласия с решением Совета заявитель может обжаловать его в соответствии с законодательством.</w:t>
      </w:r>
    </w:p>
    <w:p w:rsidR="00D33125" w:rsidRDefault="00D33125">
      <w:pPr>
        <w:pStyle w:val="ConsPlusNormal"/>
      </w:pPr>
    </w:p>
    <w:p w:rsidR="00D33125" w:rsidRDefault="00D33125">
      <w:pPr>
        <w:pStyle w:val="ConsPlusNormal"/>
      </w:pPr>
    </w:p>
    <w:p w:rsidR="00D33125" w:rsidRDefault="00D33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9FC" w:rsidRDefault="007C79FC"/>
    <w:sectPr w:rsidR="007C79FC" w:rsidSect="00107F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25"/>
    <w:rsid w:val="007C79FC"/>
    <w:rsid w:val="00D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6900"/>
  <w15:chartTrackingRefBased/>
  <w15:docId w15:val="{14889962-F9B9-470E-86DA-5E538FEB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D546C9A868ED100C1E0170E77F7B4311C4C4B039A60ADA767C47c3V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37D546C9A868ED100C1E0170E77F7B4515C8CABA3AFB00D22F704539c7V9G" TargetMode="External"/><Relationship Id="rId12" Type="http://schemas.openxmlformats.org/officeDocument/2006/relationships/hyperlink" Target="consultantplus://offline/ref=CE37D546C9A868ED100C1E0170E77F7B4D12C7CCB639A60ADA767C47c3V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7D546C9A868ED100C000C668B2174421D9FC0B53BF75087702B186E70A64E13243418479101BC166065c0V0G" TargetMode="External"/><Relationship Id="rId11" Type="http://schemas.openxmlformats.org/officeDocument/2006/relationships/hyperlink" Target="consultantplus://offline/ref=CE37D546C9A868ED100C1E0170E77F7B4515C8CABA3AFB00D22F704539c7V9G" TargetMode="External"/><Relationship Id="rId5" Type="http://schemas.openxmlformats.org/officeDocument/2006/relationships/hyperlink" Target="consultantplus://offline/ref=CE37D546C9A868ED100C000C668B2174421D9FC0B436F15386702B186E70A64Ec1V3G" TargetMode="External"/><Relationship Id="rId10" Type="http://schemas.openxmlformats.org/officeDocument/2006/relationships/hyperlink" Target="consultantplus://offline/ref=CE37D546C9A868ED100C1E0170E77F7B4D12C7CCB639A60ADA767C47c3VEG" TargetMode="External"/><Relationship Id="rId4" Type="http://schemas.openxmlformats.org/officeDocument/2006/relationships/hyperlink" Target="consultantplus://offline/ref=CE37D546C9A868ED100C000C668B2174421D9FC0B53BF75087702B186E70A64E13243418479101BC166065c0V0G" TargetMode="External"/><Relationship Id="rId9" Type="http://schemas.openxmlformats.org/officeDocument/2006/relationships/hyperlink" Target="consultantplus://offline/ref=CE37D546C9A868ED100C000C668B2174421D9FC0B436F15386702B186E70A64Ec1V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2018-05-10T06:21:00Z</dcterms:created>
  <dcterms:modified xsi:type="dcterms:W3CDTF">2018-05-10T06:22:00Z</dcterms:modified>
</cp:coreProperties>
</file>