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B" w:rsidRDefault="00F86CDB" w:rsidP="00F86CDB">
      <w:pPr>
        <w:pStyle w:val="ConsPlusTitle"/>
        <w:jc w:val="center"/>
        <w:outlineLvl w:val="0"/>
      </w:pPr>
      <w:r>
        <w:t>АДМИНИСТРАЦИЯ ГОРОДА ТЮМЕНИ</w:t>
      </w:r>
    </w:p>
    <w:p w:rsidR="00F86CDB" w:rsidRDefault="00F86CDB">
      <w:pPr>
        <w:pStyle w:val="ConsPlusTitle"/>
        <w:jc w:val="center"/>
      </w:pPr>
    </w:p>
    <w:p w:rsidR="00F86CDB" w:rsidRDefault="00F86CDB">
      <w:pPr>
        <w:pStyle w:val="ConsPlusTitle"/>
        <w:jc w:val="center"/>
      </w:pPr>
      <w:r>
        <w:t>ПОСТАНОВЛЕНИЕ</w:t>
      </w:r>
    </w:p>
    <w:p w:rsidR="00F86CDB" w:rsidRDefault="00F86CDB">
      <w:pPr>
        <w:pStyle w:val="ConsPlusTitle"/>
        <w:jc w:val="center"/>
      </w:pPr>
      <w:r>
        <w:t>от 25 июля 2011 г. N 80-пк</w:t>
      </w:r>
    </w:p>
    <w:p w:rsidR="00F86CDB" w:rsidRDefault="00F86CDB">
      <w:pPr>
        <w:pStyle w:val="ConsPlusTitle"/>
        <w:jc w:val="center"/>
      </w:pPr>
    </w:p>
    <w:p w:rsidR="00F86CDB" w:rsidRDefault="00F86CD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6CDB" w:rsidRDefault="00F86CDB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F86CDB" w:rsidRDefault="00F86CDB">
      <w:pPr>
        <w:pStyle w:val="ConsPlusTitle"/>
        <w:jc w:val="center"/>
      </w:pPr>
      <w:r>
        <w:t>ЗЕМЕЛЬНОГО УЧАСТКА</w:t>
      </w:r>
    </w:p>
    <w:p w:rsidR="00F86CDB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В соответствии с Федеральным законом от 27.07.2010 N 210-ФЗ "Об организации предоставления государственных и муниципальных услуг", руководствуясь </w:t>
      </w:r>
      <w:hyperlink r:id="rId5" w:history="1">
        <w:r w:rsidRPr="003F737E">
          <w:t>статьей 58</w:t>
        </w:r>
      </w:hyperlink>
      <w:r w:rsidRPr="003F737E">
        <w:t xml:space="preserve"> Устава города Тюмени, Администрация города Тюмени постановила: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1. Утвердить Административный </w:t>
      </w:r>
      <w:hyperlink w:anchor="P29" w:history="1">
        <w:r w:rsidRPr="003F737E">
          <w:t>регламент</w:t>
        </w:r>
      </w:hyperlink>
      <w:r w:rsidRPr="003F737E"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2. Исключен. - </w:t>
      </w:r>
      <w:hyperlink r:id="rId6" w:history="1">
        <w:r w:rsidRPr="003F737E">
          <w:t>Постановление</w:t>
        </w:r>
      </w:hyperlink>
      <w:r w:rsidRPr="003F737E">
        <w:t xml:space="preserve"> Администрации города Тюмени от 08.07.2013 N 71-пк.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2.1. Исключен. - </w:t>
      </w:r>
      <w:hyperlink r:id="rId7" w:history="1">
        <w:r w:rsidRPr="003F737E">
          <w:t>Постановление</w:t>
        </w:r>
      </w:hyperlink>
      <w:r w:rsidRPr="003F737E">
        <w:t xml:space="preserve"> Администрации города Тюмени от 26.06.2017 N 302-пк.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3. Исключен. - </w:t>
      </w:r>
      <w:hyperlink r:id="rId8" w:history="1">
        <w:r w:rsidRPr="003F737E">
          <w:t>Постановление</w:t>
        </w:r>
      </w:hyperlink>
      <w:r w:rsidRPr="003F737E">
        <w:t xml:space="preserve"> Администрации города Тюмени от 28.04.2014 N 70-пк.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4. Пресс-службе </w:t>
      </w:r>
      <w:proofErr w:type="gramStart"/>
      <w:r w:rsidRPr="003F737E">
        <w:t>Администрации города Тюмени административного департамента Администрации города Тюмени</w:t>
      </w:r>
      <w:proofErr w:type="gramEnd"/>
      <w:r w:rsidRPr="003F737E"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5. </w:t>
      </w:r>
      <w:proofErr w:type="gramStart"/>
      <w:r w:rsidRPr="003F737E">
        <w:t>Контроль за</w:t>
      </w:r>
      <w:proofErr w:type="gramEnd"/>
      <w:r w:rsidRPr="003F737E">
        <w:t xml:space="preserve"> исполнением настоящего постановления возложить на заместителя Главы Администрации города Тюмени, координирующего и контролирующего деятельность департамента земельных отношений и градостроительства Администрации города Тюмени.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right"/>
      </w:pPr>
      <w:r w:rsidRPr="003F737E">
        <w:t>Глава Администрации города</w:t>
      </w:r>
    </w:p>
    <w:p w:rsidR="00F86CDB" w:rsidRPr="003F737E" w:rsidRDefault="00F86CDB">
      <w:pPr>
        <w:pStyle w:val="ConsPlusNormal"/>
        <w:jc w:val="right"/>
      </w:pPr>
      <w:r w:rsidRPr="003F737E">
        <w:t>А.В.МООР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right"/>
        <w:outlineLvl w:val="0"/>
      </w:pPr>
      <w:r w:rsidRPr="003F737E">
        <w:lastRenderedPageBreak/>
        <w:t>Приложение</w:t>
      </w:r>
    </w:p>
    <w:p w:rsidR="00F86CDB" w:rsidRPr="003F737E" w:rsidRDefault="00F86CDB">
      <w:pPr>
        <w:pStyle w:val="ConsPlusNormal"/>
        <w:jc w:val="right"/>
      </w:pPr>
      <w:r w:rsidRPr="003F737E">
        <w:t>к постановлению</w:t>
      </w:r>
    </w:p>
    <w:p w:rsidR="00F86CDB" w:rsidRPr="003F737E" w:rsidRDefault="00F86CDB">
      <w:pPr>
        <w:pStyle w:val="ConsPlusNormal"/>
        <w:jc w:val="right"/>
      </w:pPr>
      <w:r w:rsidRPr="003F737E">
        <w:t>от 25.07.2011 N 80-пк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Title"/>
        <w:jc w:val="center"/>
      </w:pPr>
      <w:bookmarkStart w:id="0" w:name="P29"/>
      <w:bookmarkEnd w:id="0"/>
      <w:r w:rsidRPr="003F737E">
        <w:t>АДМИНИСТРАТИВНЫЙ РЕГЛАМЕНТ</w:t>
      </w:r>
    </w:p>
    <w:p w:rsidR="00F86CDB" w:rsidRPr="003F737E" w:rsidRDefault="00F86CDB">
      <w:pPr>
        <w:pStyle w:val="ConsPlusTitle"/>
        <w:jc w:val="center"/>
      </w:pPr>
      <w:r w:rsidRPr="003F737E">
        <w:t>ПРЕДОСТАВЛЕНИЯ МУНИЦИПАЛЬНОЙ УСЛУГИ ПО ВЫДАЧЕ</w:t>
      </w:r>
    </w:p>
    <w:p w:rsidR="00F86CDB" w:rsidRPr="003F737E" w:rsidRDefault="00F86CDB">
      <w:pPr>
        <w:pStyle w:val="ConsPlusTitle"/>
        <w:jc w:val="center"/>
      </w:pPr>
      <w:r w:rsidRPr="003F737E">
        <w:t>ГРАДОСТРОИТЕЛЬНОГО ПЛАНА ЗЕМЕЛЬНОГО УЧАСТКА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1"/>
      </w:pPr>
      <w:r w:rsidRPr="003F737E">
        <w:t>I. Общие положения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1"/>
      </w:pPr>
      <w:r w:rsidRPr="003F737E">
        <w:t>II. Стандарт предоставления муниципальной услуги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>2.1. Наименование муниципальной услуги - выдача градостроительного плана земельного участка.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F86CDB" w:rsidRPr="003F737E" w:rsidRDefault="00F86CDB">
      <w:pPr>
        <w:pStyle w:val="ConsPlusNormal"/>
        <w:ind w:firstLine="540"/>
        <w:jc w:val="both"/>
      </w:pPr>
      <w:bookmarkStart w:id="1" w:name="P42"/>
      <w:bookmarkEnd w:id="1"/>
      <w:r w:rsidRPr="003F737E"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2.4. </w:t>
      </w:r>
      <w:proofErr w:type="gramStart"/>
      <w:r w:rsidRPr="003F737E">
        <w:t>Срок предоставления муниципальной услуги составляет 20 рабочих дней со дня поступления заявления о выдаче градостроительного плана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а) Градостроительный </w:t>
      </w:r>
      <w:hyperlink r:id="rId9" w:history="1">
        <w:r w:rsidRPr="003F737E">
          <w:t>кодекс</w:t>
        </w:r>
      </w:hyperlink>
      <w:r w:rsidRPr="003F737E">
        <w:t xml:space="preserve"> Российской Федерации от 29.12.2004 N 190-ФЗ;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б) Федеральный </w:t>
      </w:r>
      <w:hyperlink r:id="rId10" w:history="1">
        <w:r w:rsidRPr="003F737E">
          <w:t>закон</w:t>
        </w:r>
      </w:hyperlink>
      <w:r w:rsidRPr="003F737E">
        <w:t xml:space="preserve"> от 27.07.2010 N 210-ФЗ "Об организации предоставления государственных и муниципальных услуг";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в) </w:t>
      </w:r>
      <w:hyperlink r:id="rId11" w:history="1">
        <w:r w:rsidRPr="003F737E">
          <w:t>приказ</w:t>
        </w:r>
      </w:hyperlink>
      <w:r w:rsidRPr="003F737E">
        <w:t xml:space="preserve"> Минстроя России от 25.04.2017 N 741/</w:t>
      </w:r>
      <w:proofErr w:type="spellStart"/>
      <w:proofErr w:type="gramStart"/>
      <w:r w:rsidRPr="003F737E">
        <w:t>пр</w:t>
      </w:r>
      <w:proofErr w:type="spellEnd"/>
      <w:proofErr w:type="gramEnd"/>
      <w:r w:rsidRPr="003F737E">
        <w:t xml:space="preserve"> "Об утверждении формы градостроительного плана земельного участка и порядка ее заполнения";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г) </w:t>
      </w:r>
      <w:hyperlink r:id="rId12" w:history="1">
        <w:r w:rsidRPr="003F737E">
          <w:t>решение</w:t>
        </w:r>
      </w:hyperlink>
      <w:r w:rsidRPr="003F737E">
        <w:t xml:space="preserve"> Тюменской городской Думы от 30.10.2008 N 154 "О Правилах землепользования и </w:t>
      </w:r>
      <w:proofErr w:type="gramStart"/>
      <w:r w:rsidRPr="003F737E">
        <w:t>застройки города</w:t>
      </w:r>
      <w:proofErr w:type="gramEnd"/>
      <w:r w:rsidRPr="003F737E">
        <w:t xml:space="preserve"> Тюмени".</w:t>
      </w:r>
    </w:p>
    <w:p w:rsidR="00F86CDB" w:rsidRPr="003F737E" w:rsidRDefault="00F86CDB">
      <w:pPr>
        <w:pStyle w:val="ConsPlusNormal"/>
        <w:ind w:firstLine="540"/>
        <w:jc w:val="both"/>
      </w:pPr>
      <w:bookmarkStart w:id="2" w:name="P49"/>
      <w:bookmarkEnd w:id="2"/>
      <w:r w:rsidRPr="003F737E"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F86CDB" w:rsidRPr="003F737E" w:rsidRDefault="00F86CDB">
      <w:pPr>
        <w:pStyle w:val="ConsPlusNormal"/>
        <w:ind w:firstLine="540"/>
        <w:jc w:val="both"/>
      </w:pPr>
      <w:proofErr w:type="gramStart"/>
      <w:r w:rsidRPr="003F737E">
        <w:t xml:space="preserve">а) </w:t>
      </w:r>
      <w:hyperlink w:anchor="P230" w:history="1">
        <w:r w:rsidRPr="003F737E">
          <w:t>заявление</w:t>
        </w:r>
      </w:hyperlink>
      <w:r w:rsidRPr="003F737E">
        <w:t xml:space="preserve"> о выдаче градостроительного плана земельного участка (далее - заявление) по форме согласно приложению 1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</w:t>
      </w:r>
      <w:r w:rsidRPr="003F737E">
        <w:lastRenderedPageBreak/>
        <w:t>(www.admtyumen.ru) (далее</w:t>
      </w:r>
      <w:proofErr w:type="gramEnd"/>
      <w:r w:rsidRPr="003F737E">
        <w:t xml:space="preserve"> - </w:t>
      </w:r>
      <w:proofErr w:type="gramStart"/>
      <w:r w:rsidRPr="003F737E">
        <w:t>Региональный портал);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 w:rsidRPr="003F737E">
        <w:t>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г)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Тюмени.</w:t>
      </w:r>
    </w:p>
    <w:p w:rsidR="00F86CDB" w:rsidRPr="003F737E" w:rsidRDefault="00F86CDB">
      <w:pPr>
        <w:pStyle w:val="ConsPlusNormal"/>
        <w:ind w:firstLine="540"/>
        <w:jc w:val="both"/>
      </w:pPr>
      <w:bookmarkStart w:id="3" w:name="P54"/>
      <w:bookmarkEnd w:id="3"/>
      <w:r w:rsidRPr="003F737E"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Тюмени;</w:t>
      </w:r>
    </w:p>
    <w:p w:rsidR="00F86CDB" w:rsidRPr="003F737E" w:rsidRDefault="00F86CDB">
      <w:pPr>
        <w:pStyle w:val="ConsPlusNormal"/>
        <w:ind w:firstLine="540"/>
        <w:jc w:val="both"/>
      </w:pPr>
      <w:proofErr w:type="gramStart"/>
      <w:r w:rsidRPr="003F737E"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3" w:history="1">
        <w:r w:rsidRPr="003F737E">
          <w:t>статьей 11</w:t>
        </w:r>
      </w:hyperlink>
      <w:r w:rsidRPr="003F737E"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2.9. Основания для приостановления предоставления муниципальной услуги отсутствуют.</w:t>
      </w:r>
    </w:p>
    <w:p w:rsidR="00F86CDB" w:rsidRPr="003F737E" w:rsidRDefault="00F86CDB">
      <w:pPr>
        <w:pStyle w:val="ConsPlusNormal"/>
        <w:ind w:firstLine="540"/>
        <w:jc w:val="both"/>
      </w:pPr>
      <w:bookmarkStart w:id="4" w:name="P61"/>
      <w:bookmarkEnd w:id="4"/>
      <w:r w:rsidRPr="003F737E">
        <w:t>2.10. В выдаче градостроительного плана земельного участка отказывается при наличии одного из следующих оснований: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с заявлением обратилось лицо, не являющееся правообладателем земельного участка;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F86CDB" w:rsidRPr="003F737E" w:rsidRDefault="00F86CDB">
      <w:pPr>
        <w:pStyle w:val="ConsPlusNormal"/>
        <w:ind w:firstLine="540"/>
        <w:jc w:val="both"/>
      </w:pPr>
      <w:bookmarkStart w:id="5" w:name="P64"/>
      <w:bookmarkEnd w:id="5"/>
      <w:r w:rsidRPr="003F737E">
        <w:t>в) обращение заявителя в орган местного самоуправления не по месту нахождения земельного участка;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г) </w:t>
      </w:r>
      <w:proofErr w:type="spellStart"/>
      <w:r w:rsidRPr="003F737E">
        <w:t>непредоставление</w:t>
      </w:r>
      <w:proofErr w:type="spellEnd"/>
      <w:r w:rsidRPr="003F737E">
        <w:t xml:space="preserve"> документов, которые в соответствии с </w:t>
      </w:r>
      <w:hyperlink w:anchor="P49" w:history="1">
        <w:r w:rsidRPr="003F737E">
          <w:t>пунктом 2.6</w:t>
        </w:r>
      </w:hyperlink>
      <w:r w:rsidRPr="003F737E">
        <w:t xml:space="preserve"> Регламента заявитель должен представить самостоятельно.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2.11. Выдача градостроительного плана земельного участка осуществляется бесплатно - без </w:t>
      </w:r>
      <w:r w:rsidRPr="003F737E">
        <w:lastRenderedPageBreak/>
        <w:t>взимания государственной пошлины или иной платы.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2.13. Заявление, поступившее в ходе личного приема, почтовым отправлением или в электронном виде, подлежит регистрации в день его поступления.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2.14. </w:t>
      </w:r>
      <w:proofErr w:type="gramStart"/>
      <w:r w:rsidRPr="003F737E"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4" w:history="1">
        <w:r w:rsidRPr="003F737E">
          <w:t>Правилами</w:t>
        </w:r>
      </w:hyperlink>
      <w:r w:rsidRPr="003F737E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2.15. Показателями доступности и качества оказания муниципальной услуги являются: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удовлетворенность заявителей качеством муниципальной услуги;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в) соблюдение сроков предоставления муниципальной услуги;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г) удовлетворенность граждан сроками ожидания в очереди при предоставлении муниципальной услуги;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е) количество взаимодействий заявителя с должностными лицами при предоставлении муниципальной услуги.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2.16. При предоставлении муниципальной услуги в электронной форме заявитель вправе: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д) получить результат предоставления муниципальной услуги в форме электронного документа;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1"/>
      </w:pPr>
      <w:r w:rsidRPr="003F737E">
        <w:lastRenderedPageBreak/>
        <w:t>III. Состав, последовательность и сроки выполнения</w:t>
      </w:r>
    </w:p>
    <w:p w:rsidR="00F86CDB" w:rsidRPr="003F737E" w:rsidRDefault="00F86CDB">
      <w:pPr>
        <w:pStyle w:val="ConsPlusNormal"/>
        <w:jc w:val="center"/>
      </w:pPr>
      <w:r w:rsidRPr="003F737E">
        <w:t>административных процедур, требования к порядку их</w:t>
      </w:r>
    </w:p>
    <w:p w:rsidR="00F86CDB" w:rsidRPr="003F737E" w:rsidRDefault="00F86CDB">
      <w:pPr>
        <w:pStyle w:val="ConsPlusNormal"/>
        <w:jc w:val="center"/>
      </w:pPr>
      <w:r w:rsidRPr="003F737E">
        <w:t>выполнения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2"/>
      </w:pPr>
      <w:r w:rsidRPr="003F737E">
        <w:t>3.1. Прием документов, необходимых для предоставления</w:t>
      </w:r>
    </w:p>
    <w:p w:rsidR="00F86CDB" w:rsidRPr="003F737E" w:rsidRDefault="00F86CDB">
      <w:pPr>
        <w:pStyle w:val="ConsPlusNormal"/>
        <w:jc w:val="center"/>
      </w:pPr>
      <w:r w:rsidRPr="003F737E">
        <w:t>муниципальной услуги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3.1.3. В ходе проведения личного приема сотрудник МФЦ, уполномоченный на прием документов: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49" w:history="1">
        <w:r w:rsidRPr="003F737E">
          <w:t>пункта 2.6</w:t>
        </w:r>
      </w:hyperlink>
      <w:r w:rsidRPr="003F737E">
        <w:t xml:space="preserve"> Регламента заявитель должен предоставить самостоятельно;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г) регистрирует заявление в соответствии с правилами делопроизводства МФЦ;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д) выдает расписку о приеме документов с указанием их перечня, даты получения результата муниципальной услуги.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3.2.4. При поступлении заявления в электронной форме должностное лицо Департамента, ответственное за прием заявлений: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принимает решение об отказе в приеме документов, поступивших в электронной форме;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5" w:history="1">
        <w:r w:rsidRPr="003F737E">
          <w:t>статьи 11</w:t>
        </w:r>
      </w:hyperlink>
      <w:r w:rsidRPr="003F737E"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 w:rsidRPr="003F737E"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16" w:history="1">
        <w:r w:rsidRPr="003F737E">
          <w:t>пункте 9</w:t>
        </w:r>
      </w:hyperlink>
      <w:r w:rsidRPr="003F737E"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 w:rsidRPr="003F737E">
        <w:t xml:space="preserve"> государственных услуг".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3.2.5. Результатом административной процедуры является: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при личном приеме заявителя - выдача расписки о приеме документов;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б) при поступлении заявления в электронном виде - регистрация заявления в системе </w:t>
      </w:r>
      <w:r w:rsidRPr="003F737E">
        <w:lastRenderedPageBreak/>
        <w:t>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3.2.6.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3.2.7. Срок административной процедуры: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при личном приеме документов не должен превышать 15 минут;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при подаче документов посредством почтового отправления - 1 рабочий день;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в) при подаче документов в электронном виде - 1 рабочий день. В случае </w:t>
      </w:r>
      <w:proofErr w:type="gramStart"/>
      <w:r w:rsidRPr="003F737E">
        <w:t>установления факта несоблюдения условий действительности электронной подписи</w:t>
      </w:r>
      <w:proofErr w:type="gramEnd"/>
      <w:r w:rsidRPr="003F737E">
        <w:t xml:space="preserve"> срок выполнения процедуры не должен превышать 3 рабочих дней.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2"/>
      </w:pPr>
      <w:r w:rsidRPr="003F737E">
        <w:t>3.3. Рассмотрение заявления о выдаче градостроительного</w:t>
      </w:r>
    </w:p>
    <w:p w:rsidR="00F86CDB" w:rsidRPr="003F737E" w:rsidRDefault="00F86CDB">
      <w:pPr>
        <w:pStyle w:val="ConsPlusNormal"/>
        <w:jc w:val="center"/>
      </w:pPr>
      <w:r w:rsidRPr="003F737E">
        <w:t>плана земельного участка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сотрудник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Должностное лицо Департамента,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города Тюмени в день поступления документов из МФЦ.</w:t>
      </w:r>
    </w:p>
    <w:p w:rsidR="00F86CDB" w:rsidRPr="003F737E" w:rsidRDefault="00F86CDB">
      <w:pPr>
        <w:pStyle w:val="ConsPlusNormal"/>
        <w:ind w:firstLine="540"/>
        <w:jc w:val="both"/>
      </w:pPr>
      <w:bookmarkStart w:id="6" w:name="P123"/>
      <w:bookmarkEnd w:id="6"/>
      <w:r w:rsidRPr="003F737E">
        <w:t>3.3.2.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 или посредством почтового отправления: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на основании сведений, содержащихся в информационной системе обеспечения градостроительной деятельности, устанавливает факт нахождения земельного участка, в отношении которого испрашивается градостроительный план земельного участка, в границах городского округа город Тюмень. В случае</w:t>
      </w:r>
      <w:proofErr w:type="gramStart"/>
      <w:r w:rsidRPr="003F737E">
        <w:t>,</w:t>
      </w:r>
      <w:proofErr w:type="gramEnd"/>
      <w:r w:rsidRPr="003F737E">
        <w:t xml:space="preserve"> если земельный участок расположен за границами городского округа город Тюмень,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4" w:history="1">
        <w:r w:rsidRPr="003F737E">
          <w:t>подпунктом "в" пункта 2.10</w:t>
        </w:r>
      </w:hyperlink>
      <w:r w:rsidRPr="003F737E">
        <w:t xml:space="preserve">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F86CDB" w:rsidRPr="003F737E" w:rsidRDefault="00F86CDB">
      <w:pPr>
        <w:pStyle w:val="ConsPlusNormal"/>
        <w:ind w:firstLine="540"/>
        <w:jc w:val="both"/>
      </w:pPr>
      <w:proofErr w:type="gramStart"/>
      <w:r w:rsidRPr="003F737E">
        <w:t xml:space="preserve">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заявителем не представлен данный документ по собственной инициативе и в заявлении указано о предоставлении земельного участка департаментом имущественных отношений Тюменской </w:t>
      </w:r>
      <w:r w:rsidRPr="003F737E">
        <w:lastRenderedPageBreak/>
        <w:t>области</w:t>
      </w:r>
      <w:proofErr w:type="gramEnd"/>
      <w:r w:rsidRPr="003F737E">
        <w:t xml:space="preserve"> или Администрацией города Тюмени);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в) устанавливает в отношении земельного участка, указанного в заявлении, следующие факты: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наличие (отсутствие) утвержденного и действующего градостроительного плана земельного участка;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3.3.3. На основании документов (сведений), предусмотренных </w:t>
      </w:r>
      <w:hyperlink w:anchor="P49" w:history="1">
        <w:r w:rsidRPr="003F737E">
          <w:t>пунктами 2.6</w:t>
        </w:r>
      </w:hyperlink>
      <w:r w:rsidRPr="003F737E">
        <w:t xml:space="preserve">, </w:t>
      </w:r>
      <w:hyperlink w:anchor="P54" w:history="1">
        <w:r w:rsidRPr="003F737E">
          <w:t>2.7</w:t>
        </w:r>
      </w:hyperlink>
      <w:r w:rsidRPr="003F737E">
        <w:t xml:space="preserve">, </w:t>
      </w:r>
      <w:hyperlink w:anchor="P123" w:history="1">
        <w:r w:rsidRPr="003F737E">
          <w:t>3.3.2</w:t>
        </w:r>
      </w:hyperlink>
      <w:r w:rsidRPr="003F737E">
        <w:t xml:space="preserve"> Регламента, и при отсутствии оснований для отказа в выдаче градостроительного плана земельного участка, установленных </w:t>
      </w:r>
      <w:hyperlink w:anchor="P61" w:history="1">
        <w:r w:rsidRPr="003F737E">
          <w:t>пунктом 2.10</w:t>
        </w:r>
      </w:hyperlink>
      <w:r w:rsidRPr="003F737E">
        <w:t xml:space="preserve"> Регламента, уполномоченное должностное лицо осуществляет подготовку проекта градостроительного плана земельного участка по форме и в порядке ее заполнения, установленным уполномоченным федеральным органом исполнительной власти. </w:t>
      </w:r>
      <w:proofErr w:type="gramStart"/>
      <w:r w:rsidRPr="003F737E"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(далее - сетевые организации)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3F737E"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власти. При этом</w:t>
      </w:r>
      <w:proofErr w:type="gramStart"/>
      <w:r w:rsidRPr="003F737E">
        <w:t>,</w:t>
      </w:r>
      <w:proofErr w:type="gramEnd"/>
      <w:r w:rsidRPr="003F737E"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F86CDB" w:rsidRPr="003F737E" w:rsidRDefault="00F86CDB">
      <w:pPr>
        <w:pStyle w:val="ConsPlusNormal"/>
        <w:ind w:firstLine="540"/>
        <w:jc w:val="both"/>
      </w:pPr>
      <w:bookmarkStart w:id="7" w:name="P138"/>
      <w:bookmarkEnd w:id="7"/>
      <w:r w:rsidRPr="003F737E"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получения градостроительного плана земельного участка, образованного путем раздела, </w:t>
      </w:r>
      <w:r w:rsidRPr="003F737E">
        <w:lastRenderedPageBreak/>
        <w:t>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F86CDB" w:rsidRPr="003F737E" w:rsidRDefault="00F86CDB">
      <w:pPr>
        <w:pStyle w:val="ConsPlusNormal"/>
        <w:ind w:firstLine="540"/>
        <w:jc w:val="both"/>
      </w:pPr>
      <w:bookmarkStart w:id="8" w:name="P140"/>
      <w:bookmarkEnd w:id="8"/>
      <w:r w:rsidRPr="003F737E">
        <w:t xml:space="preserve"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после </w:t>
      </w:r>
      <w:proofErr w:type="gramStart"/>
      <w:r w:rsidRPr="003F737E">
        <w:t>получения</w:t>
      </w:r>
      <w:proofErr w:type="gramEnd"/>
      <w:r w:rsidRPr="003F737E"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3.3.4. </w:t>
      </w:r>
      <w:proofErr w:type="gramStart"/>
      <w:r w:rsidRPr="003F737E">
        <w:t xml:space="preserve">При наличии основания для отказа в выдаче градостроительного плана земельного участка, установленного </w:t>
      </w:r>
      <w:hyperlink w:anchor="P61" w:history="1">
        <w:r w:rsidRPr="003F737E">
          <w:t>пунктом 2.10</w:t>
        </w:r>
      </w:hyperlink>
      <w:r w:rsidRPr="003F737E"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1" w:history="1">
        <w:r w:rsidRPr="003F737E">
          <w:t>пунктом 2.10</w:t>
        </w:r>
      </w:hyperlink>
      <w:r w:rsidRPr="003F737E">
        <w:t xml:space="preserve"> Регламента и фактического обстоятельства, явившегося основанием для отказа), которое не</w:t>
      </w:r>
      <w:proofErr w:type="gramEnd"/>
      <w:r w:rsidRPr="003F737E">
        <w:t xml:space="preserve">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3.3.5. </w:t>
      </w:r>
      <w:proofErr w:type="gramStart"/>
      <w:r w:rsidRPr="003F737E">
        <w:t xml:space="preserve">Проект градостроительного плана земельного участка и, в случаях, указанных в </w:t>
      </w:r>
      <w:hyperlink w:anchor="P138" w:history="1">
        <w:r w:rsidRPr="003F737E">
          <w:t>абзацах третьем</w:t>
        </w:r>
      </w:hyperlink>
      <w:r w:rsidRPr="003F737E">
        <w:t xml:space="preserve"> - </w:t>
      </w:r>
      <w:hyperlink w:anchor="P140" w:history="1">
        <w:r w:rsidRPr="003F737E">
          <w:t>пятом пункта 3.3.3</w:t>
        </w:r>
      </w:hyperlink>
      <w:r w:rsidRPr="003F737E"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 w:rsidRPr="003F737E">
        <w:t xml:space="preserve"> По результатам проверки представленные проекты визируются в день их поступления.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После визирования проект приказа с делом и подготовленным градостроительным планом земельного участка передаются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59" w:history="1">
        <w:r w:rsidRPr="003F737E">
          <w:t>пунктом 4.4</w:t>
        </w:r>
      </w:hyperlink>
      <w:r w:rsidRPr="003F737E">
        <w:t xml:space="preserve"> настоящего Регламента. Продолжительность данного действия не должна превышать 1 рабочего дня, следующего за днем поступления документов для подписания.</w:t>
      </w:r>
    </w:p>
    <w:p w:rsidR="00F86CDB" w:rsidRPr="003F737E" w:rsidRDefault="00F86CDB">
      <w:pPr>
        <w:pStyle w:val="ConsPlusNormal"/>
        <w:ind w:firstLine="540"/>
        <w:jc w:val="both"/>
      </w:pPr>
      <w:proofErr w:type="gramStart"/>
      <w:r w:rsidRPr="003F737E">
        <w:t xml:space="preserve">При отсутствии случаев, перечисленных в </w:t>
      </w:r>
      <w:hyperlink w:anchor="P138" w:history="1">
        <w:r w:rsidRPr="003F737E">
          <w:t>абзацах третьем</w:t>
        </w:r>
      </w:hyperlink>
      <w:r w:rsidRPr="003F737E">
        <w:t xml:space="preserve"> - </w:t>
      </w:r>
      <w:hyperlink w:anchor="P140" w:history="1">
        <w:r w:rsidRPr="003F737E">
          <w:t>пятом пункта 3.3.3</w:t>
        </w:r>
      </w:hyperlink>
      <w:r w:rsidRPr="003F737E">
        <w:t xml:space="preserve"> Регламента, градостроительный план земельного участка после визирования уполномоченным сотрудником передается для регистрации лицу,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Тюмени, затем должностному лицу Департамента, ответственному за ведение информационной системы обеспечения градостроительной деятельности (далее - ИСОГД) в департаменте, для регистрации в ИСОГД.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3.3.6. Подписанный приказ и градостроительный план земельного участка регистрируются должностным лицом Департамента, ответственным за ведение документооборота в Департаменте, в системе электронного документооборота и делопроизводства Администрации города Тюмени, а затем регистрируются должностным лицом, ответственным за ведение ИСОГД в Департаменте, в ИСОГД.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Градостроительный план земельного участка и, в случаях, указанных в </w:t>
      </w:r>
      <w:hyperlink w:anchor="P138" w:history="1">
        <w:r w:rsidRPr="003F737E">
          <w:t>абзацах третьем</w:t>
        </w:r>
      </w:hyperlink>
      <w:r w:rsidRPr="003F737E">
        <w:t xml:space="preserve"> - </w:t>
      </w:r>
      <w:hyperlink w:anchor="P140" w:history="1">
        <w:r w:rsidRPr="003F737E">
          <w:t>пятом пункта 3.3.3</w:t>
        </w:r>
      </w:hyperlink>
      <w:r w:rsidRPr="003F737E">
        <w:t xml:space="preserve"> Регламента, приказ не позднее рабочего дня, следующего за днем их регистрации, направляется выбранным заявителем в заявлении способом получения результата предоставления муниципальной услуги. 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17" w:history="1">
        <w:r w:rsidRPr="003F737E">
          <w:t>пункта 2</w:t>
        </w:r>
      </w:hyperlink>
      <w:r w:rsidRPr="003F737E">
        <w:t xml:space="preserve"> Порядка заполнения формы градостроительного плана земельного участка, утвержденного приказом Минстроя России от 25.04.2017 N 741/пр.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3.3.8. Результатом административной процедуры является результат предоставления муниципальной услуги, установленный </w:t>
      </w:r>
      <w:hyperlink w:anchor="P42" w:history="1">
        <w:r w:rsidRPr="003F737E">
          <w:t>пунктом 2.3</w:t>
        </w:r>
      </w:hyperlink>
      <w:r w:rsidRPr="003F737E">
        <w:t xml:space="preserve"> Регламента.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3.3.9. Срок административной процедуры не может превышать 20 рабочих дней со дня поступления заявления в Департамент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1"/>
      </w:pPr>
      <w:r w:rsidRPr="003F737E">
        <w:t xml:space="preserve">IV. Формы </w:t>
      </w:r>
      <w:proofErr w:type="gramStart"/>
      <w:r w:rsidRPr="003F737E">
        <w:t>контроля за</w:t>
      </w:r>
      <w:proofErr w:type="gramEnd"/>
      <w:r w:rsidRPr="003F737E">
        <w:t xml:space="preserve"> исполнением Регламента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4.1. </w:t>
      </w:r>
      <w:proofErr w:type="gramStart"/>
      <w:r w:rsidRPr="003F737E">
        <w:t>Контроль за</w:t>
      </w:r>
      <w:proofErr w:type="gramEnd"/>
      <w:r w:rsidRPr="003F737E">
        <w:t xml:space="preserve"> исполнением Регламента осуществляется в следующих формах: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текущего контроля;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б) последующего контроля в виде плановых и внеплановых проверок предоставления муниципальной услуги;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в) общественного контроля в соответствии с действующим законодательством.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4.2. Текущий </w:t>
      </w:r>
      <w:proofErr w:type="gramStart"/>
      <w:r w:rsidRPr="003F737E">
        <w:t>контроль за</w:t>
      </w:r>
      <w:proofErr w:type="gramEnd"/>
      <w:r w:rsidRPr="003F737E"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F86CDB" w:rsidRPr="003F737E" w:rsidRDefault="00F86CDB">
      <w:pPr>
        <w:pStyle w:val="ConsPlusNormal"/>
        <w:ind w:firstLine="540"/>
        <w:jc w:val="both"/>
      </w:pPr>
      <w:bookmarkStart w:id="9" w:name="P159"/>
      <w:bookmarkEnd w:id="9"/>
      <w:r w:rsidRPr="003F737E"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center"/>
        <w:outlineLvl w:val="1"/>
      </w:pPr>
      <w:r w:rsidRPr="003F737E">
        <w:t>V. Досудебный (внесудебный) порядок обжалования решений</w:t>
      </w:r>
    </w:p>
    <w:p w:rsidR="00F86CDB" w:rsidRPr="003F737E" w:rsidRDefault="00F86CDB">
      <w:pPr>
        <w:pStyle w:val="ConsPlusNormal"/>
        <w:jc w:val="center"/>
      </w:pPr>
      <w:r w:rsidRPr="003F737E">
        <w:t>и действий (бездействия) Департамента, должностных лиц</w:t>
      </w:r>
    </w:p>
    <w:p w:rsidR="00F86CDB" w:rsidRPr="003F737E" w:rsidRDefault="00F86CDB">
      <w:pPr>
        <w:pStyle w:val="ConsPlusNormal"/>
        <w:jc w:val="center"/>
      </w:pPr>
      <w:r w:rsidRPr="003F737E">
        <w:t>и муниципальных служащих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5.1. </w:t>
      </w:r>
      <w:proofErr w:type="gramStart"/>
      <w:r w:rsidRPr="003F737E"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8" w:history="1">
        <w:r w:rsidRPr="003F737E">
          <w:t>статьями 11.1</w:t>
        </w:r>
      </w:hyperlink>
      <w:r w:rsidRPr="003F737E">
        <w:t xml:space="preserve"> - </w:t>
      </w:r>
      <w:hyperlink r:id="rId19" w:history="1">
        <w:r w:rsidRPr="003F737E">
          <w:t>11.3</w:t>
        </w:r>
      </w:hyperlink>
      <w:r w:rsidRPr="003F737E"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20" w:history="1">
        <w:r w:rsidRPr="003F737E">
          <w:t>постановлением</w:t>
        </w:r>
      </w:hyperlink>
      <w:r w:rsidRPr="003F737E"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 w:rsidRPr="003F737E">
        <w:t xml:space="preserve"> </w:t>
      </w:r>
      <w:proofErr w:type="gramStart"/>
      <w:r w:rsidRPr="003F737E">
        <w:t xml:space="preserve">муниципальные услуги, их должностных лиц, муниципальных служащих", </w:t>
      </w:r>
      <w:hyperlink r:id="rId21" w:history="1">
        <w:r w:rsidRPr="003F737E">
          <w:t>постановлением</w:t>
        </w:r>
      </w:hyperlink>
      <w:r w:rsidRPr="003F737E"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 и настоящим Регламентом.</w:t>
      </w:r>
      <w:proofErr w:type="gramEnd"/>
    </w:p>
    <w:p w:rsidR="00F86CDB" w:rsidRPr="003F737E" w:rsidRDefault="00F86CDB">
      <w:pPr>
        <w:pStyle w:val="ConsPlusNormal"/>
        <w:ind w:firstLine="540"/>
        <w:jc w:val="both"/>
      </w:pPr>
      <w:r w:rsidRPr="003F737E">
        <w:t>5.2. Жалоба может быть адресована следующим должностным лицам, уполномоченным на ее рассмотрение: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 xml:space="preserve"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</w:t>
      </w:r>
      <w:r w:rsidRPr="003F737E">
        <w:lastRenderedPageBreak/>
        <w:t>Департамента;</w:t>
      </w:r>
    </w:p>
    <w:p w:rsidR="00F86CDB" w:rsidRPr="003F737E" w:rsidRDefault="00F86CDB">
      <w:pPr>
        <w:pStyle w:val="ConsPlusNormal"/>
        <w:ind w:firstLine="540"/>
        <w:jc w:val="both"/>
      </w:pPr>
      <w:r w:rsidRPr="003F737E">
        <w:t>в) директору ГАУ ТО "МФЦ" на решения или (и) действия (бездействие) сотрудников МФЦ.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 w:rsidP="00F86CDB">
      <w:pPr>
        <w:pStyle w:val="ConsPlusNormal"/>
        <w:jc w:val="right"/>
        <w:outlineLvl w:val="1"/>
      </w:pPr>
    </w:p>
    <w:p w:rsidR="00F86CDB" w:rsidRPr="003F737E" w:rsidRDefault="00F86CDB" w:rsidP="00F86CDB">
      <w:pPr>
        <w:pStyle w:val="ConsPlusNormal"/>
        <w:jc w:val="right"/>
        <w:outlineLvl w:val="1"/>
      </w:pPr>
      <w:r w:rsidRPr="003F737E">
        <w:t>Приложение 1</w:t>
      </w:r>
    </w:p>
    <w:p w:rsidR="00F86CDB" w:rsidRPr="003F737E" w:rsidRDefault="00F86CDB">
      <w:pPr>
        <w:pStyle w:val="ConsPlusNormal"/>
        <w:jc w:val="right"/>
      </w:pPr>
      <w:r w:rsidRPr="003F737E">
        <w:t>к Регламенту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Title"/>
        <w:jc w:val="center"/>
      </w:pPr>
      <w:r w:rsidRPr="003F737E">
        <w:t>БЛОК-СХЕМА</w:t>
      </w:r>
    </w:p>
    <w:p w:rsidR="00F86CDB" w:rsidRPr="003F737E" w:rsidRDefault="00F86CDB">
      <w:pPr>
        <w:pStyle w:val="ConsPlusTitle"/>
        <w:jc w:val="center"/>
      </w:pPr>
      <w:r w:rsidRPr="003F737E">
        <w:t>ПРЕДОСТАВЛЕНИЯ МУНИЦИПАЛЬНОЙ УСЛУГИ ПО ВЫДАЧЕ</w:t>
      </w:r>
    </w:p>
    <w:p w:rsidR="00F86CDB" w:rsidRPr="003F737E" w:rsidRDefault="00F86CDB">
      <w:pPr>
        <w:pStyle w:val="ConsPlusTitle"/>
        <w:jc w:val="center"/>
      </w:pPr>
      <w:r w:rsidRPr="003F737E">
        <w:t>ГРАДОСТРОИТЕЛЬНОГО ПЛАНА ЗЕМЕЛЬНОГО УЧАСТКА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nformat"/>
        <w:jc w:val="both"/>
      </w:pPr>
      <w:r w:rsidRPr="003F737E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86CDB" w:rsidRPr="003F737E" w:rsidRDefault="00F86CDB">
      <w:pPr>
        <w:pStyle w:val="ConsPlusNonformat"/>
        <w:jc w:val="both"/>
      </w:pPr>
      <w:r w:rsidRPr="003F737E">
        <w:t>│              Заявление о выдаче градостроительного плана               │</w:t>
      </w:r>
    </w:p>
    <w:p w:rsidR="00F86CDB" w:rsidRPr="003F737E" w:rsidRDefault="00F86CDB">
      <w:pPr>
        <w:pStyle w:val="ConsPlusNonformat"/>
        <w:jc w:val="both"/>
      </w:pPr>
      <w:r w:rsidRPr="003F737E">
        <w:t>│                           земельного участка                           │</w:t>
      </w:r>
    </w:p>
    <w:p w:rsidR="00F86CDB" w:rsidRPr="003F737E" w:rsidRDefault="00F86CDB">
      <w:pPr>
        <w:pStyle w:val="ConsPlusNonformat"/>
        <w:jc w:val="both"/>
      </w:pPr>
      <w:r w:rsidRPr="003F737E"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86CDB" w:rsidRPr="003F737E" w:rsidRDefault="00F86CDB">
      <w:pPr>
        <w:pStyle w:val="ConsPlusNonformat"/>
        <w:jc w:val="both"/>
      </w:pPr>
      <w:r w:rsidRPr="003F737E">
        <w:t xml:space="preserve">                                    V</w:t>
      </w:r>
    </w:p>
    <w:p w:rsidR="00F86CDB" w:rsidRPr="003F737E" w:rsidRDefault="00F86CDB">
      <w:pPr>
        <w:pStyle w:val="ConsPlusNonformat"/>
        <w:jc w:val="both"/>
      </w:pPr>
      <w:r w:rsidRPr="003F737E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86CDB" w:rsidRPr="003F737E" w:rsidRDefault="00F86CDB">
      <w:pPr>
        <w:pStyle w:val="ConsPlusNonformat"/>
        <w:jc w:val="both"/>
      </w:pPr>
      <w:r w:rsidRPr="003F737E">
        <w:t>│                           Прием документов,                            │</w:t>
      </w:r>
    </w:p>
    <w:p w:rsidR="00F86CDB" w:rsidRPr="003F737E" w:rsidRDefault="00F86CDB">
      <w:pPr>
        <w:pStyle w:val="ConsPlusNonformat"/>
        <w:jc w:val="both"/>
      </w:pPr>
      <w:r w:rsidRPr="003F737E">
        <w:t xml:space="preserve">│          </w:t>
      </w:r>
      <w:proofErr w:type="gramStart"/>
      <w:r w:rsidRPr="003F737E">
        <w:t>необходимых</w:t>
      </w:r>
      <w:proofErr w:type="gramEnd"/>
      <w:r w:rsidRPr="003F737E">
        <w:t xml:space="preserve"> для предоставления муниципальной услуги           │</w:t>
      </w:r>
    </w:p>
    <w:p w:rsidR="00F86CDB" w:rsidRPr="003F737E" w:rsidRDefault="00F86CDB">
      <w:pPr>
        <w:pStyle w:val="ConsPlusNonformat"/>
        <w:jc w:val="both"/>
      </w:pPr>
      <w:r w:rsidRPr="003F737E"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F86CDB" w:rsidRPr="003F737E" w:rsidRDefault="00F86CDB">
      <w:pPr>
        <w:pStyle w:val="ConsPlusNonformat"/>
        <w:jc w:val="both"/>
      </w:pPr>
      <w:r w:rsidRPr="003F737E">
        <w:t xml:space="preserve">                                    V</w:t>
      </w:r>
    </w:p>
    <w:p w:rsidR="00F86CDB" w:rsidRPr="003F737E" w:rsidRDefault="00F86CDB">
      <w:pPr>
        <w:pStyle w:val="ConsPlusNonformat"/>
        <w:jc w:val="both"/>
      </w:pPr>
      <w:r w:rsidRPr="003F737E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86CDB" w:rsidRPr="003F737E" w:rsidRDefault="00F86CDB">
      <w:pPr>
        <w:pStyle w:val="ConsPlusNonformat"/>
        <w:jc w:val="both"/>
      </w:pPr>
      <w:r w:rsidRPr="003F737E">
        <w:t>│                         Рассмотрение заявления                         │</w:t>
      </w:r>
    </w:p>
    <w:p w:rsidR="00F86CDB" w:rsidRPr="003F737E" w:rsidRDefault="00F86CDB">
      <w:pPr>
        <w:pStyle w:val="ConsPlusNonformat"/>
        <w:jc w:val="both"/>
      </w:pPr>
      <w:r w:rsidRPr="003F737E">
        <w:t>│          о выдаче градостроительного плана земельного участка          │</w:t>
      </w:r>
    </w:p>
    <w:p w:rsidR="00F86CDB" w:rsidRPr="003F737E" w:rsidRDefault="00F86CDB" w:rsidP="00F86CDB">
      <w:pPr>
        <w:pStyle w:val="ConsPlusNonformat"/>
        <w:jc w:val="both"/>
      </w:pPr>
      <w:r w:rsidRPr="003F737E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both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</w:p>
    <w:p w:rsidR="00F86CDB" w:rsidRPr="003F737E" w:rsidRDefault="00F86CDB">
      <w:pPr>
        <w:pStyle w:val="ConsPlusNormal"/>
        <w:jc w:val="right"/>
        <w:outlineLvl w:val="1"/>
      </w:pPr>
      <w:r w:rsidRPr="003F737E">
        <w:lastRenderedPageBreak/>
        <w:t>Приложение 2</w:t>
      </w:r>
    </w:p>
    <w:p w:rsidR="00F86CDB" w:rsidRPr="003F737E" w:rsidRDefault="00F86CDB">
      <w:pPr>
        <w:pStyle w:val="ConsPlusNormal"/>
        <w:jc w:val="right"/>
      </w:pPr>
      <w:r w:rsidRPr="003F737E">
        <w:t>к Регламенту</w:t>
      </w:r>
    </w:p>
    <w:p w:rsidR="00F86CDB" w:rsidRPr="003F737E" w:rsidRDefault="00F86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430"/>
        <w:gridCol w:w="360"/>
        <w:gridCol w:w="360"/>
        <w:gridCol w:w="340"/>
        <w:gridCol w:w="360"/>
        <w:gridCol w:w="561"/>
        <w:gridCol w:w="1587"/>
      </w:tblGrid>
      <w:tr w:rsidR="003F737E" w:rsidRPr="003F737E">
        <w:tc>
          <w:tcPr>
            <w:tcW w:w="379" w:type="dxa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  <w:jc w:val="right"/>
            </w:pPr>
            <w:r w:rsidRPr="003F737E">
              <w:t>В департамент земельных отношений и градостроительства</w:t>
            </w:r>
          </w:p>
          <w:p w:rsidR="00F86CDB" w:rsidRPr="003F737E" w:rsidRDefault="00F86CDB">
            <w:pPr>
              <w:pStyle w:val="ConsPlusNormal"/>
              <w:jc w:val="right"/>
            </w:pPr>
            <w:r w:rsidRPr="003F737E">
              <w:t>Администрации города Тюмени</w:t>
            </w:r>
          </w:p>
        </w:tc>
      </w:tr>
      <w:tr w:rsidR="003F737E" w:rsidRPr="003F737E">
        <w:tc>
          <w:tcPr>
            <w:tcW w:w="379" w:type="dxa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proofErr w:type="gramStart"/>
            <w:r w:rsidRPr="003F737E"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08" w:type="dxa"/>
            <w:gridSpan w:val="3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почтовый адрес, номер телефона, адрес электронной почты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Align w:val="center"/>
          </w:tcPr>
          <w:p w:rsidR="00F86CDB" w:rsidRPr="003F737E" w:rsidRDefault="00F86CDB">
            <w:pPr>
              <w:pStyle w:val="ConsPlusNonformat"/>
              <w:jc w:val="both"/>
            </w:pPr>
            <w:r w:rsidRPr="003F737E">
              <w:t>┌─┐</w:t>
            </w:r>
          </w:p>
          <w:p w:rsidR="00F86CDB" w:rsidRPr="003F737E" w:rsidRDefault="00F86CDB">
            <w:pPr>
              <w:pStyle w:val="ConsPlusNonformat"/>
              <w:jc w:val="both"/>
            </w:pPr>
            <w:r w:rsidRPr="003F737E"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Align w:val="center"/>
          </w:tcPr>
          <w:p w:rsidR="00F86CDB" w:rsidRPr="003F737E" w:rsidRDefault="00F86CDB">
            <w:pPr>
              <w:pStyle w:val="ConsPlusNonformat"/>
              <w:jc w:val="both"/>
            </w:pPr>
            <w:r w:rsidRPr="003F737E">
              <w:t>┌─┐</w:t>
            </w:r>
          </w:p>
          <w:p w:rsidR="00F86CDB" w:rsidRPr="003F737E" w:rsidRDefault="00F86CDB">
            <w:pPr>
              <w:pStyle w:val="ConsPlusNonformat"/>
              <w:jc w:val="both"/>
            </w:pPr>
            <w:r w:rsidRPr="003F737E"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Align w:val="center"/>
          </w:tcPr>
          <w:p w:rsidR="00F86CDB" w:rsidRPr="003F737E" w:rsidRDefault="00F86CDB">
            <w:pPr>
              <w:pStyle w:val="ConsPlusNonformat"/>
              <w:jc w:val="both"/>
            </w:pPr>
            <w:r w:rsidRPr="003F737E">
              <w:t>┌─┐</w:t>
            </w:r>
          </w:p>
          <w:p w:rsidR="00F86CDB" w:rsidRPr="003F737E" w:rsidRDefault="00F86CDB">
            <w:pPr>
              <w:pStyle w:val="ConsPlusNonformat"/>
              <w:jc w:val="both"/>
            </w:pPr>
            <w:r w:rsidRPr="003F737E"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88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10726" w:type="dxa"/>
            <w:gridSpan w:val="19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bookmarkStart w:id="10" w:name="P230"/>
            <w:bookmarkEnd w:id="10"/>
            <w:r w:rsidRPr="003F737E">
              <w:t>Заявление о выдаче градостроительного плана земельного участка</w:t>
            </w:r>
          </w:p>
        </w:tc>
      </w:tr>
      <w:tr w:rsidR="003F737E" w:rsidRPr="003F737E">
        <w:tc>
          <w:tcPr>
            <w:tcW w:w="379" w:type="dxa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2</w:t>
            </w:r>
          </w:p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В соответствии с Градостроительным </w:t>
            </w:r>
            <w:hyperlink r:id="rId22" w:history="1">
              <w:r w:rsidRPr="003F737E">
                <w:t>кодексом</w:t>
              </w:r>
            </w:hyperlink>
            <w:r w:rsidRPr="003F737E">
              <w:t xml:space="preserve"> Российской Федерации прошу выдать градостроительный план земельного участка, расположенного по адресу: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кадастровый номер</w:t>
            </w:r>
          </w:p>
        </w:tc>
        <w:tc>
          <w:tcPr>
            <w:tcW w:w="7293" w:type="dxa"/>
            <w:gridSpan w:val="15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На земельном участке расположены объекты капитального строительства </w:t>
            </w:r>
            <w:hyperlink w:anchor="P324" w:history="1">
              <w:r w:rsidRPr="003F737E">
                <w:t>&lt;*&gt;</w:t>
              </w:r>
            </w:hyperlink>
          </w:p>
        </w:tc>
        <w:tc>
          <w:tcPr>
            <w:tcW w:w="7293" w:type="dxa"/>
            <w:gridSpan w:val="15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Merge/>
          </w:tcPr>
          <w:p w:rsidR="00F86CDB" w:rsidRPr="003F737E" w:rsidRDefault="00F86CDB"/>
        </w:tc>
        <w:tc>
          <w:tcPr>
            <w:tcW w:w="7293" w:type="dxa"/>
            <w:gridSpan w:val="15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6896" w:type="dxa"/>
            <w:gridSpan w:val="14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Если выбран вариант "нет", указать, кем предоставлено право пользования земельным участком</w:t>
            </w:r>
          </w:p>
          <w:p w:rsidR="00F86CDB" w:rsidRPr="003F737E" w:rsidRDefault="00F86CDB">
            <w:pPr>
              <w:pStyle w:val="ConsPlusNormal"/>
              <w:jc w:val="center"/>
            </w:pPr>
            <w:r w:rsidRPr="003F737E">
              <w:t>(отметить знаком "V")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Merge/>
          </w:tcPr>
          <w:p w:rsidR="00F86CDB" w:rsidRPr="003F737E" w:rsidRDefault="00F86CDB"/>
        </w:tc>
        <w:tc>
          <w:tcPr>
            <w:tcW w:w="397" w:type="dxa"/>
            <w:vMerge/>
          </w:tcPr>
          <w:p w:rsidR="00F86CDB" w:rsidRPr="003F737E" w:rsidRDefault="00F86CDB"/>
        </w:tc>
        <w:tc>
          <w:tcPr>
            <w:tcW w:w="4048" w:type="dxa"/>
            <w:gridSpan w:val="10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Администрация города Тюмени</w:t>
            </w:r>
          </w:p>
        </w:tc>
        <w:tc>
          <w:tcPr>
            <w:tcW w:w="700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предоставление правоустанавливающего документа не требуется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Merge/>
          </w:tcPr>
          <w:p w:rsidR="00F86CDB" w:rsidRPr="003F737E" w:rsidRDefault="00F86CDB"/>
        </w:tc>
        <w:tc>
          <w:tcPr>
            <w:tcW w:w="397" w:type="dxa"/>
            <w:vMerge/>
          </w:tcPr>
          <w:p w:rsidR="00F86CDB" w:rsidRPr="003F737E" w:rsidRDefault="00F86CDB"/>
        </w:tc>
        <w:tc>
          <w:tcPr>
            <w:tcW w:w="4048" w:type="dxa"/>
            <w:gridSpan w:val="10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Департамент имущественных отношений Тюменской области</w:t>
            </w:r>
          </w:p>
        </w:tc>
        <w:tc>
          <w:tcPr>
            <w:tcW w:w="700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148" w:type="dxa"/>
            <w:gridSpan w:val="2"/>
            <w:vMerge/>
          </w:tcPr>
          <w:p w:rsidR="00F86CDB" w:rsidRPr="003F737E" w:rsidRDefault="00F86CDB"/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3054" w:type="dxa"/>
            <w:gridSpan w:val="3"/>
            <w:vMerge/>
          </w:tcPr>
          <w:p w:rsidR="00F86CDB" w:rsidRPr="003F737E" w:rsidRDefault="00F86CDB"/>
        </w:tc>
        <w:tc>
          <w:tcPr>
            <w:tcW w:w="397" w:type="dxa"/>
            <w:vMerge/>
          </w:tcPr>
          <w:p w:rsidR="00F86CDB" w:rsidRPr="003F737E" w:rsidRDefault="00F86CDB"/>
        </w:tc>
        <w:tc>
          <w:tcPr>
            <w:tcW w:w="4048" w:type="dxa"/>
            <w:gridSpan w:val="10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иное лицо</w:t>
            </w:r>
          </w:p>
        </w:tc>
        <w:tc>
          <w:tcPr>
            <w:tcW w:w="700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148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предоставление </w:t>
            </w:r>
            <w:r w:rsidRPr="003F737E">
              <w:lastRenderedPageBreak/>
              <w:t>правоустанавливающего документа обязательно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proofErr w:type="gramStart"/>
            <w:r w:rsidRPr="003F737E"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24" w:history="1">
              <w:r w:rsidRPr="003F737E">
                <w:t>&lt;*&gt;</w:t>
              </w:r>
            </w:hyperlink>
            <w:proofErr w:type="gramEnd"/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Merge w:val="restart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Материалы картографических работ приложены к заявлению</w:t>
            </w:r>
          </w:p>
        </w:tc>
        <w:tc>
          <w:tcPr>
            <w:tcW w:w="6896" w:type="dxa"/>
            <w:gridSpan w:val="14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Merge/>
          </w:tcPr>
          <w:p w:rsidR="00F86CDB" w:rsidRPr="003F737E" w:rsidRDefault="00F86CDB"/>
        </w:tc>
        <w:tc>
          <w:tcPr>
            <w:tcW w:w="2884" w:type="dxa"/>
            <w:gridSpan w:val="3"/>
            <w:vMerge/>
          </w:tcPr>
          <w:p w:rsidR="00F86CDB" w:rsidRPr="003F737E" w:rsidRDefault="00F86CDB"/>
        </w:tc>
        <w:tc>
          <w:tcPr>
            <w:tcW w:w="6896" w:type="dxa"/>
            <w:gridSpan w:val="14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указать наименование кадастрового инженера, выполнившего картографические работы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Merge w:val="restart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Материалы картографических работ ранее предоставлены в распоряжение органа, осуществляющего подготовку градостроительных планов земельных участков</w:t>
            </w:r>
          </w:p>
        </w:tc>
        <w:tc>
          <w:tcPr>
            <w:tcW w:w="6896" w:type="dxa"/>
            <w:gridSpan w:val="14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67" w:type="dxa"/>
            <w:vMerge/>
          </w:tcPr>
          <w:p w:rsidR="00F86CDB" w:rsidRPr="003F737E" w:rsidRDefault="00F86CDB"/>
        </w:tc>
        <w:tc>
          <w:tcPr>
            <w:tcW w:w="2884" w:type="dxa"/>
            <w:gridSpan w:val="3"/>
            <w:vMerge/>
          </w:tcPr>
          <w:p w:rsidR="00F86CDB" w:rsidRPr="003F737E" w:rsidRDefault="00F86CDB"/>
        </w:tc>
        <w:tc>
          <w:tcPr>
            <w:tcW w:w="6896" w:type="dxa"/>
            <w:gridSpan w:val="14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указать входящий регистрационный номер, за которым зарегистрированы материалы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802" w:type="dxa"/>
            <w:gridSpan w:val="10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Цель использования земельного участка (вид деятельности)</w:t>
            </w:r>
          </w:p>
        </w:tc>
        <w:tc>
          <w:tcPr>
            <w:tcW w:w="4545" w:type="dxa"/>
            <w:gridSpan w:val="8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802" w:type="dxa"/>
            <w:gridSpan w:val="10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545" w:type="dxa"/>
            <w:gridSpan w:val="8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802" w:type="dxa"/>
            <w:gridSpan w:val="10"/>
            <w:vMerge w:val="restart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этажность</w:t>
            </w:r>
          </w:p>
        </w:tc>
        <w:tc>
          <w:tcPr>
            <w:tcW w:w="2148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802" w:type="dxa"/>
            <w:gridSpan w:val="10"/>
            <w:vMerge/>
          </w:tcPr>
          <w:p w:rsidR="00F86CDB" w:rsidRPr="003F737E" w:rsidRDefault="00F86CDB"/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количество квартир (для жилой застройки)</w:t>
            </w:r>
          </w:p>
        </w:tc>
        <w:tc>
          <w:tcPr>
            <w:tcW w:w="2148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5802" w:type="dxa"/>
            <w:gridSpan w:val="10"/>
            <w:vAlign w:val="center"/>
          </w:tcPr>
          <w:p w:rsidR="00F86CDB" w:rsidRPr="003F737E" w:rsidRDefault="00F86CDB">
            <w:pPr>
              <w:pStyle w:val="ConsPlusNormal"/>
              <w:jc w:val="both"/>
            </w:pPr>
            <w:r w:rsidRPr="003F737E">
              <w:t xml:space="preserve">Планируемый срок ввода в эксплуатацию объекта капитального строительства </w:t>
            </w:r>
            <w:hyperlink w:anchor="P325" w:history="1">
              <w:r w:rsidRPr="003F737E">
                <w:t>&lt;**&gt;</w:t>
              </w:r>
            </w:hyperlink>
          </w:p>
        </w:tc>
        <w:tc>
          <w:tcPr>
            <w:tcW w:w="977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3568" w:type="dxa"/>
            <w:gridSpan w:val="6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Планируемая величина необходимой подключаемой нагрузки</w:t>
            </w:r>
          </w:p>
          <w:p w:rsidR="00F86CDB" w:rsidRPr="003F737E" w:rsidRDefault="00F86CDB">
            <w:pPr>
              <w:pStyle w:val="ConsPlusNormal"/>
              <w:jc w:val="both"/>
            </w:pPr>
            <w:r w:rsidRPr="003F737E">
              <w:t>Заполняется при наличии у заявителя соответствующей информации.</w:t>
            </w:r>
          </w:p>
          <w:p w:rsidR="00F86CDB" w:rsidRPr="003F737E" w:rsidRDefault="00F86CDB">
            <w:pPr>
              <w:pStyle w:val="ConsPlusNormal"/>
              <w:jc w:val="both"/>
            </w:pPr>
            <w:r w:rsidRPr="003F737E">
              <w:t>Если информации о нагрузке нет, но соответствующий ресурс требуется - указывается "нет данных".</w:t>
            </w:r>
          </w:p>
          <w:p w:rsidR="00F86CDB" w:rsidRPr="003F737E" w:rsidRDefault="00F86CDB">
            <w:pPr>
              <w:pStyle w:val="ConsPlusNormal"/>
              <w:jc w:val="both"/>
            </w:pPr>
            <w:r w:rsidRPr="003F737E">
              <w:t>Если получение ресурса не требуется - указывается "не требуется".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6349" w:type="dxa"/>
            <w:gridSpan w:val="11"/>
            <w:vAlign w:val="center"/>
          </w:tcPr>
          <w:p w:rsidR="00F86CDB" w:rsidRPr="003F737E" w:rsidRDefault="00F86CDB">
            <w:pPr>
              <w:pStyle w:val="ConsPlusNormal"/>
              <w:jc w:val="right"/>
            </w:pPr>
            <w:r w:rsidRPr="003F737E">
              <w:t>Максимальный часовой расход тепловой энергии</w:t>
            </w:r>
          </w:p>
        </w:tc>
        <w:tc>
          <w:tcPr>
            <w:tcW w:w="2411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Гкал/</w:t>
            </w:r>
            <w:proofErr w:type="gramStart"/>
            <w:r w:rsidRPr="003F737E">
              <w:t>ч</w:t>
            </w:r>
            <w:proofErr w:type="gramEnd"/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6349" w:type="dxa"/>
            <w:gridSpan w:val="11"/>
            <w:vAlign w:val="center"/>
          </w:tcPr>
          <w:p w:rsidR="00F86CDB" w:rsidRPr="003F737E" w:rsidRDefault="00F86CDB">
            <w:pPr>
              <w:pStyle w:val="ConsPlusNormal"/>
              <w:jc w:val="right"/>
            </w:pPr>
            <w:r w:rsidRPr="003F737E">
              <w:t xml:space="preserve">Расход поверхностных стоков </w:t>
            </w:r>
            <w:hyperlink w:anchor="P325" w:history="1">
              <w:r w:rsidRPr="003F737E">
                <w:t>&lt;**&gt;</w:t>
              </w:r>
            </w:hyperlink>
          </w:p>
        </w:tc>
        <w:tc>
          <w:tcPr>
            <w:tcW w:w="2411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proofErr w:type="gramStart"/>
            <w:r w:rsidRPr="003F737E">
              <w:t>л</w:t>
            </w:r>
            <w:proofErr w:type="gramEnd"/>
            <w:r w:rsidRPr="003F737E">
              <w:t>/с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2694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Размер нагрузки по 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м3/</w:t>
            </w:r>
            <w:proofErr w:type="spellStart"/>
            <w:r w:rsidRPr="003F737E">
              <w:t>сут</w:t>
            </w:r>
            <w:proofErr w:type="spellEnd"/>
            <w:r w:rsidRPr="003F737E"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proofErr w:type="gramStart"/>
            <w:r w:rsidRPr="003F737E">
              <w:t>л</w:t>
            </w:r>
            <w:proofErr w:type="gramEnd"/>
            <w:r w:rsidRPr="003F737E">
              <w:t>/с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2694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Размер нагрузки по </w:t>
            </w:r>
            <w:r w:rsidRPr="003F737E">
              <w:lastRenderedPageBreak/>
              <w:t>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м3/</w:t>
            </w:r>
            <w:proofErr w:type="spellStart"/>
            <w:r w:rsidRPr="003F737E">
              <w:t>сут</w:t>
            </w:r>
            <w:proofErr w:type="spellEnd"/>
            <w:r w:rsidRPr="003F737E"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proofErr w:type="gramStart"/>
            <w:r w:rsidRPr="003F737E">
              <w:t>л</w:t>
            </w:r>
            <w:proofErr w:type="gramEnd"/>
            <w:r w:rsidRPr="003F737E">
              <w:t>/с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2694" w:type="dxa"/>
            <w:gridSpan w:val="2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Расход на пожаротушение </w:t>
            </w:r>
            <w:hyperlink w:anchor="P325" w:history="1">
              <w:r w:rsidRPr="003F737E">
                <w:t>&lt;**&gt;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внутреннее, </w:t>
            </w:r>
            <w:proofErr w:type="gramStart"/>
            <w:r w:rsidRPr="003F737E">
              <w:t>л</w:t>
            </w:r>
            <w:proofErr w:type="gramEnd"/>
            <w:r w:rsidRPr="003F737E">
              <w:t>/с</w:t>
            </w:r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наружное, л/</w:t>
            </w:r>
            <w:proofErr w:type="gramStart"/>
            <w:r w:rsidRPr="003F737E">
              <w:t>с</w:t>
            </w:r>
            <w:proofErr w:type="gramEnd"/>
          </w:p>
        </w:tc>
        <w:tc>
          <w:tcPr>
            <w:tcW w:w="3208" w:type="dxa"/>
            <w:gridSpan w:val="5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автоматическое, </w:t>
            </w:r>
            <w:proofErr w:type="gramStart"/>
            <w:r w:rsidRPr="003F737E">
              <w:t>л</w:t>
            </w:r>
            <w:proofErr w:type="gramEnd"/>
            <w:r w:rsidRPr="003F737E">
              <w:t>/с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2694" w:type="dxa"/>
            <w:gridSpan w:val="2"/>
            <w:vMerge/>
          </w:tcPr>
          <w:p w:rsidR="00F86CDB" w:rsidRPr="003F737E" w:rsidRDefault="00F86CDB"/>
        </w:tc>
        <w:tc>
          <w:tcPr>
            <w:tcW w:w="2048" w:type="dxa"/>
            <w:gridSpan w:val="5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3208" w:type="dxa"/>
            <w:gridSpan w:val="5"/>
            <w:vAlign w:val="center"/>
          </w:tcPr>
          <w:p w:rsidR="00F86CDB" w:rsidRPr="003F737E" w:rsidRDefault="00F86CDB">
            <w:pPr>
              <w:pStyle w:val="ConsPlusNormal"/>
            </w:pPr>
          </w:p>
        </w:tc>
      </w:tr>
      <w:tr w:rsidR="003F737E" w:rsidRPr="003F737E">
        <w:tc>
          <w:tcPr>
            <w:tcW w:w="379" w:type="dxa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4</w:t>
            </w:r>
          </w:p>
        </w:tc>
        <w:tc>
          <w:tcPr>
            <w:tcW w:w="10347" w:type="dxa"/>
            <w:gridSpan w:val="18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 xml:space="preserve">Градостроительный план земельного участка прошу подготовить в соответствии с требованиями </w:t>
            </w:r>
            <w:hyperlink r:id="rId23" w:history="1">
              <w:r w:rsidRPr="003F737E">
                <w:t>Правил</w:t>
              </w:r>
            </w:hyperlink>
            <w:r w:rsidRPr="003F737E">
              <w:t xml:space="preserve"> землепользования и </w:t>
            </w:r>
            <w:proofErr w:type="gramStart"/>
            <w:r w:rsidRPr="003F737E">
              <w:t>застройки города</w:t>
            </w:r>
            <w:proofErr w:type="gramEnd"/>
            <w:r w:rsidRPr="003F737E"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26" w:history="1">
              <w:r w:rsidRPr="003F737E">
                <w:t>&lt;***&gt;</w:t>
              </w:r>
            </w:hyperlink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6349" w:type="dxa"/>
            <w:gridSpan w:val="11"/>
            <w:vMerge w:val="restart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3998" w:type="dxa"/>
            <w:gridSpan w:val="7"/>
            <w:vAlign w:val="center"/>
          </w:tcPr>
          <w:p w:rsidR="00F86CDB" w:rsidRPr="003F737E" w:rsidRDefault="00F86CDB">
            <w:pPr>
              <w:pStyle w:val="ConsPlusNormal"/>
              <w:jc w:val="right"/>
            </w:pPr>
            <w:r w:rsidRPr="003F737E">
              <w:t>(указывается дата)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6349" w:type="dxa"/>
            <w:gridSpan w:val="11"/>
            <w:vMerge/>
          </w:tcPr>
          <w:p w:rsidR="00F86CDB" w:rsidRPr="003F737E" w:rsidRDefault="00F86CDB"/>
        </w:tc>
        <w:tc>
          <w:tcPr>
            <w:tcW w:w="3998" w:type="dxa"/>
            <w:gridSpan w:val="7"/>
            <w:vAlign w:val="center"/>
          </w:tcPr>
          <w:p w:rsidR="00F86CDB" w:rsidRPr="003F737E" w:rsidRDefault="00F86CDB">
            <w:pPr>
              <w:pStyle w:val="ConsPlusNormal"/>
              <w:jc w:val="right"/>
            </w:pPr>
            <w:r w:rsidRPr="003F737E">
              <w:t>(указывается дата)</w:t>
            </w:r>
          </w:p>
        </w:tc>
      </w:tr>
      <w:tr w:rsidR="003F737E" w:rsidRPr="003F737E">
        <w:tc>
          <w:tcPr>
            <w:tcW w:w="379" w:type="dxa"/>
            <w:vMerge w:val="restart"/>
            <w:vAlign w:val="center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выдать в ходе личного приема в МФЦ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4340" w:type="dxa"/>
            <w:gridSpan w:val="6"/>
            <w:vMerge/>
          </w:tcPr>
          <w:p w:rsidR="00F86CDB" w:rsidRPr="003F737E" w:rsidRDefault="00F86CDB"/>
        </w:tc>
        <w:tc>
          <w:tcPr>
            <w:tcW w:w="762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направить почтовым отправлением по указанному выше почтовому адресу</w:t>
            </w:r>
          </w:p>
        </w:tc>
      </w:tr>
      <w:tr w:rsidR="003F737E" w:rsidRPr="003F737E">
        <w:tc>
          <w:tcPr>
            <w:tcW w:w="379" w:type="dxa"/>
            <w:vMerge/>
          </w:tcPr>
          <w:p w:rsidR="00F86CDB" w:rsidRPr="003F737E" w:rsidRDefault="00F86CDB"/>
        </w:tc>
        <w:tc>
          <w:tcPr>
            <w:tcW w:w="4340" w:type="dxa"/>
            <w:gridSpan w:val="6"/>
            <w:vMerge/>
          </w:tcPr>
          <w:p w:rsidR="00F86CDB" w:rsidRPr="003F737E" w:rsidRDefault="00F86CDB"/>
        </w:tc>
        <w:tc>
          <w:tcPr>
            <w:tcW w:w="762" w:type="dxa"/>
            <w:gridSpan w:val="2"/>
            <w:vAlign w:val="center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F86CDB" w:rsidRPr="003F737E" w:rsidRDefault="00F86CDB">
            <w:pPr>
              <w:pStyle w:val="ConsPlusNormal"/>
            </w:pPr>
            <w:r w:rsidRPr="003F737E">
              <w:t>направить в форме электронного документа на указанный выше электронный адрес</w:t>
            </w:r>
          </w:p>
        </w:tc>
      </w:tr>
      <w:tr w:rsidR="003F737E" w:rsidRPr="003F737E">
        <w:tc>
          <w:tcPr>
            <w:tcW w:w="4265" w:type="dxa"/>
            <w:gridSpan w:val="6"/>
            <w:vAlign w:val="bottom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bottom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(подпись)</w:t>
            </w:r>
          </w:p>
        </w:tc>
        <w:tc>
          <w:tcPr>
            <w:tcW w:w="3998" w:type="dxa"/>
            <w:gridSpan w:val="7"/>
            <w:vMerge w:val="restart"/>
            <w:vAlign w:val="bottom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(фамилия, имя, отчество (при наличии))</w:t>
            </w:r>
          </w:p>
        </w:tc>
      </w:tr>
      <w:tr w:rsidR="003F737E" w:rsidRPr="003F737E">
        <w:tc>
          <w:tcPr>
            <w:tcW w:w="946" w:type="dxa"/>
            <w:gridSpan w:val="2"/>
            <w:vAlign w:val="bottom"/>
          </w:tcPr>
          <w:p w:rsidR="00F86CDB" w:rsidRPr="003F737E" w:rsidRDefault="00F86CDB">
            <w:pPr>
              <w:pStyle w:val="ConsPlusNormal"/>
              <w:jc w:val="center"/>
            </w:pPr>
            <w:r w:rsidRPr="003F737E">
              <w:t>дата</w:t>
            </w:r>
          </w:p>
        </w:tc>
        <w:tc>
          <w:tcPr>
            <w:tcW w:w="3319" w:type="dxa"/>
            <w:gridSpan w:val="4"/>
            <w:vAlign w:val="bottom"/>
          </w:tcPr>
          <w:p w:rsidR="00F86CDB" w:rsidRPr="003F737E" w:rsidRDefault="00F86CDB">
            <w:pPr>
              <w:pStyle w:val="ConsPlusNormal"/>
            </w:pPr>
          </w:p>
        </w:tc>
        <w:tc>
          <w:tcPr>
            <w:tcW w:w="2463" w:type="dxa"/>
            <w:gridSpan w:val="6"/>
            <w:vMerge/>
          </w:tcPr>
          <w:p w:rsidR="00F86CDB" w:rsidRPr="003F737E" w:rsidRDefault="00F86CDB"/>
        </w:tc>
        <w:tc>
          <w:tcPr>
            <w:tcW w:w="3998" w:type="dxa"/>
            <w:gridSpan w:val="7"/>
            <w:vMerge/>
          </w:tcPr>
          <w:p w:rsidR="00F86CDB" w:rsidRPr="003F737E" w:rsidRDefault="00F86CDB"/>
        </w:tc>
      </w:tr>
      <w:tr w:rsidR="00F86CDB" w:rsidRPr="003F737E">
        <w:tc>
          <w:tcPr>
            <w:tcW w:w="10726" w:type="dxa"/>
            <w:gridSpan w:val="19"/>
            <w:vAlign w:val="bottom"/>
          </w:tcPr>
          <w:p w:rsidR="00F86CDB" w:rsidRPr="003F737E" w:rsidRDefault="00F86CDB">
            <w:pPr>
              <w:pStyle w:val="ConsPlusNormal"/>
            </w:pPr>
          </w:p>
          <w:p w:rsidR="00F86CDB" w:rsidRPr="003F737E" w:rsidRDefault="00F86CDB">
            <w:pPr>
              <w:pStyle w:val="ConsPlusNormal"/>
              <w:ind w:firstLine="283"/>
              <w:jc w:val="both"/>
            </w:pPr>
            <w:r w:rsidRPr="003F737E">
              <w:t>--------------------------------</w:t>
            </w:r>
          </w:p>
          <w:p w:rsidR="00F86CDB" w:rsidRPr="003F737E" w:rsidRDefault="00F86CDB">
            <w:pPr>
              <w:pStyle w:val="ConsPlusNormal"/>
              <w:ind w:firstLine="283"/>
              <w:jc w:val="both"/>
            </w:pPr>
            <w:bookmarkStart w:id="11" w:name="P324"/>
            <w:bookmarkEnd w:id="11"/>
            <w:r w:rsidRPr="003F737E">
              <w:t>&lt;*&gt; сведения предоставляются заявителем по желанию</w:t>
            </w:r>
          </w:p>
          <w:p w:rsidR="00F86CDB" w:rsidRPr="003F737E" w:rsidRDefault="00F86CDB">
            <w:pPr>
              <w:pStyle w:val="ConsPlusNormal"/>
              <w:ind w:firstLine="283"/>
              <w:jc w:val="both"/>
            </w:pPr>
            <w:bookmarkStart w:id="12" w:name="P325"/>
            <w:bookmarkEnd w:id="12"/>
            <w:r w:rsidRPr="003F737E">
              <w:t>&lt;**&gt;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:rsidR="00F86CDB" w:rsidRPr="003F737E" w:rsidRDefault="00F86CDB">
            <w:pPr>
              <w:pStyle w:val="ConsPlusNormal"/>
              <w:ind w:firstLine="283"/>
              <w:jc w:val="both"/>
            </w:pPr>
            <w:bookmarkStart w:id="13" w:name="P326"/>
            <w:bookmarkEnd w:id="13"/>
            <w:r w:rsidRPr="003F737E">
              <w:t xml:space="preserve">&lt;***&gt;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24" w:history="1">
              <w:r w:rsidRPr="003F737E">
                <w:t>Правил</w:t>
              </w:r>
            </w:hyperlink>
            <w:r w:rsidRPr="003F737E">
              <w:t xml:space="preserve"> землепользования и </w:t>
            </w:r>
            <w:proofErr w:type="gramStart"/>
            <w:r w:rsidRPr="003F737E">
              <w:t>застройки города</w:t>
            </w:r>
            <w:proofErr w:type="gramEnd"/>
            <w:r w:rsidRPr="003F737E">
              <w:t xml:space="preserve"> Тюм</w:t>
            </w:r>
            <w:bookmarkStart w:id="14" w:name="_GoBack"/>
            <w:bookmarkEnd w:id="14"/>
            <w:r w:rsidRPr="003F737E">
              <w:t xml:space="preserve">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25" w:history="1">
              <w:r w:rsidRPr="003F737E">
                <w:t>частью 2 статьи 12</w:t>
              </w:r>
            </w:hyperlink>
            <w:r w:rsidRPr="003F737E">
              <w:t xml:space="preserve"> указанных Правил.</w:t>
            </w:r>
          </w:p>
        </w:tc>
      </w:tr>
    </w:tbl>
    <w:p w:rsidR="00F86CDB" w:rsidRPr="003F737E" w:rsidRDefault="00F86CDB">
      <w:pPr>
        <w:pStyle w:val="ConsPlusNormal"/>
        <w:jc w:val="center"/>
      </w:pPr>
    </w:p>
    <w:p w:rsidR="00F86CDB" w:rsidRPr="003F737E" w:rsidRDefault="00F86CDB">
      <w:pPr>
        <w:pStyle w:val="ConsPlusNormal"/>
        <w:jc w:val="both"/>
      </w:pPr>
    </w:p>
    <w:p w:rsidR="006A73A3" w:rsidRPr="003F737E" w:rsidRDefault="006A73A3"/>
    <w:sectPr w:rsidR="006A73A3" w:rsidRPr="003F737E" w:rsidSect="00F86CDB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B"/>
    <w:rsid w:val="003F737E"/>
    <w:rsid w:val="006A73A3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E6B60EFFC9E4F651B965E34C77EAF13165094D43434ED167626622AB526B0E5DEA3A3528897DBA3B5EDO7z1J" TargetMode="External"/><Relationship Id="rId13" Type="http://schemas.openxmlformats.org/officeDocument/2006/relationships/hyperlink" Target="consultantplus://offline/ref=08BE6B60EFFC9E4F651B885322AB20A0171D0E98DC313CB348297D3F7DBC2CE7A291FAE1168596D3OAzBJ" TargetMode="External"/><Relationship Id="rId18" Type="http://schemas.openxmlformats.org/officeDocument/2006/relationships/hyperlink" Target="consultantplus://offline/ref=08BE6B60EFFC9E4F651B885322AB20A0171D0F9CDF3F3CB348297D3F7DBC2CE7A291FAE9O1zE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E6B60EFFC9E4F651B965E34C77EAF13165094DD3735E3107D7B6822EC2AB2E2ODz1J" TargetMode="External"/><Relationship Id="rId7" Type="http://schemas.openxmlformats.org/officeDocument/2006/relationships/hyperlink" Target="consultantplus://offline/ref=08BE6B60EFFC9E4F651B965E34C77EAF13165094DD363EE61D7C7B6822EC2AB2E2D1FCB455C19BDAA3B5ED79ODz1J" TargetMode="External"/><Relationship Id="rId12" Type="http://schemas.openxmlformats.org/officeDocument/2006/relationships/hyperlink" Target="consultantplus://offline/ref=08BE6B60EFFC9E4F651B965E34C77EAF13165094DD363EED167D7B6822EC2AB2E2ODz1J" TargetMode="External"/><Relationship Id="rId17" Type="http://schemas.openxmlformats.org/officeDocument/2006/relationships/hyperlink" Target="consultantplus://offline/ref=08BE6B60EFFC9E4F651B885322AB20A0171C099CD8353CB348297D3F7DBC2CE7A291FAE1168597DEOAz1J" TargetMode="External"/><Relationship Id="rId25" Type="http://schemas.openxmlformats.org/officeDocument/2006/relationships/hyperlink" Target="consultantplus://offline/ref=08BE6B60EFFC9E4F651B965E34C77EAF13165094DD363EED167D7B6822EC2AB2E2D1FCB455C19BDAA3B6E878ODz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BE6B60EFFC9E4F651B885322AB20A0141A0C98DB313CB348297D3F7DBC2CE7A291FAE1168596D9OAz3J" TargetMode="External"/><Relationship Id="rId20" Type="http://schemas.openxmlformats.org/officeDocument/2006/relationships/hyperlink" Target="consultantplus://offline/ref=08BE6B60EFFC9E4F651B965E34C77EAF13165094DD3733E1147A7B6822EC2AB2E2OD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E6B60EFFC9E4F651B965E34C77EAF13165094DB3237E11D7626622AB526B0E5DEA3A3528897DBA3B5EDO7zEJ" TargetMode="External"/><Relationship Id="rId11" Type="http://schemas.openxmlformats.org/officeDocument/2006/relationships/hyperlink" Target="consultantplus://offline/ref=08BE6B60EFFC9E4F651B885322AB20A0171C099CD8353CB348297D3F7DOBzCJ" TargetMode="External"/><Relationship Id="rId24" Type="http://schemas.openxmlformats.org/officeDocument/2006/relationships/hyperlink" Target="consultantplus://offline/ref=08BE6B60EFFC9E4F651B965E34C77EAF13165094DD363EED167D7B6822EC2AB2E2D1FCB455C19BDAA3B6EE70ODzFJ" TargetMode="External"/><Relationship Id="rId5" Type="http://schemas.openxmlformats.org/officeDocument/2006/relationships/hyperlink" Target="consultantplus://offline/ref=08BE6B60EFFC9E4F651B965E34C77EAF13165094DD3633E11D7F7B6822EC2AB2E2D1FCB455C19BDAA3B4EE7DODz3J" TargetMode="External"/><Relationship Id="rId15" Type="http://schemas.openxmlformats.org/officeDocument/2006/relationships/hyperlink" Target="consultantplus://offline/ref=08BE6B60EFFC9E4F651B885322AB20A0171D0E98DC313CB348297D3F7DBC2CE7A291FAE1168596D3OAzBJ" TargetMode="External"/><Relationship Id="rId23" Type="http://schemas.openxmlformats.org/officeDocument/2006/relationships/hyperlink" Target="consultantplus://offline/ref=08BE6B60EFFC9E4F651B965E34C77EAF13165094DD363EED167D7B6822EC2AB2E2D1FCB455C19BDAA3B6EE70ODzFJ" TargetMode="External"/><Relationship Id="rId10" Type="http://schemas.openxmlformats.org/officeDocument/2006/relationships/hyperlink" Target="consultantplus://offline/ref=08BE6B60EFFC9E4F651B885322AB20A0171D0F9CDF3F3CB348297D3F7DBC2CE7A291FAE1168596D2OAz7J" TargetMode="External"/><Relationship Id="rId19" Type="http://schemas.openxmlformats.org/officeDocument/2006/relationships/hyperlink" Target="consultantplus://offline/ref=08BE6B60EFFC9E4F651B885322AB20A0171D0F9CDF3F3CB348297D3F7DBC2CE7A291FAE114O8z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E6B60EFFC9E4F651B885322AB20A0171C0F99D5333CB348297D3F7DBC2CE7A291FAE1168590D3OAz0J" TargetMode="External"/><Relationship Id="rId14" Type="http://schemas.openxmlformats.org/officeDocument/2006/relationships/hyperlink" Target="consultantplus://offline/ref=08BE6B60EFFC9E4F651B885322AB20A0171C0D9BDB363CB348297D3F7DBC2CE7A291FAE1168596DAOAz3J" TargetMode="External"/><Relationship Id="rId22" Type="http://schemas.openxmlformats.org/officeDocument/2006/relationships/hyperlink" Target="consultantplus://offline/ref=08BE6B60EFFC9E4F651B885322AB20A0171C0F99D5333CB348297D3F7DOBz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2017-07-19T09:51:00Z</dcterms:created>
  <dcterms:modified xsi:type="dcterms:W3CDTF">2017-07-19T09:57:00Z</dcterms:modified>
</cp:coreProperties>
</file>