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8" w:hanging="8"/>
        <w:jc w:val="center"/>
        <w:rPr>
          <w:rFonts w:cs="Arial"/>
          <w:color w:val="000000"/>
        </w:rPr>
      </w:pPr>
      <w:r>
        <w:rPr/>
        <w:drawing>
          <wp:inline distT="0" distB="0" distL="19050" distR="9525">
            <wp:extent cx="542925" cy="8953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  <w:t>АДМИНИСТРАЦИЯ</w:t>
      </w:r>
    </w:p>
    <w:p>
      <w:pPr>
        <w:pStyle w:val="1"/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  <w:t>ЗАВОДОУКОВСКОГО  ГОРОДСКОГО  ОКРУГА</w:t>
      </w:r>
    </w:p>
    <w:p>
      <w:pPr>
        <w:pStyle w:val="Normal"/>
        <w:jc w:val="center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-19050</wp:posOffset>
                </wp:positionH>
                <wp:positionV relativeFrom="paragraph">
                  <wp:posOffset>76835</wp:posOffset>
                </wp:positionV>
                <wp:extent cx="429577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6.05pt" to="480.35pt,6.05pt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ПОСТАНОВЛЕНИЕ</w:t>
      </w:r>
    </w:p>
    <w:p>
      <w:pPr>
        <w:pStyle w:val="Normal"/>
        <w:ind w:hanging="0"/>
        <w:rPr>
          <w:rFonts w:cs="Arial"/>
          <w:sz w:val="22"/>
          <w:szCs w:val="24"/>
        </w:rPr>
      </w:pPr>
      <w:r>
        <w:rPr>
          <w:rFonts w:cs="Arial"/>
        </w:rPr>
        <w:t xml:space="preserve">26.07.2016 г.  </w:t>
      </w:r>
      <w:r>
        <w:rPr>
          <w:rFonts w:cs="Arial"/>
          <w:sz w:val="22"/>
        </w:rPr>
        <w:t xml:space="preserve">                                      г. Заводоуковск                                                    </w:t>
      </w:r>
      <w:r>
        <w:rPr>
          <w:rFonts w:cs="Arial"/>
        </w:rPr>
        <w:t>№ 1189</w:t>
      </w:r>
    </w:p>
    <w:p>
      <w:pPr>
        <w:pStyle w:val="Normal"/>
        <w:rPr>
          <w:rFonts w:cs="Arial"/>
          <w:sz w:val="24"/>
        </w:rPr>
      </w:pPr>
      <w:r>
        <w:rPr>
          <w:rFonts w:cs="Arial"/>
          <w:sz w:val="24"/>
        </w:rPr>
      </w:r>
    </w:p>
    <w:tbl>
      <w:tblPr>
        <w:tblW w:w="47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</w:tblGrid>
      <w:tr>
        <w:trPr>
          <w:trHeight w:val="1888" w:hRule="atLeast"/>
        </w:trPr>
        <w:tc>
          <w:tcPr>
            <w:tcW w:w="47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b/>
                <w:b/>
                <w:sz w:val="24"/>
                <w:szCs w:val="28"/>
              </w:rPr>
            </w:pPr>
            <w:r>
              <w:rPr>
                <w:rFonts w:cs="Arial"/>
                <w:b/>
              </w:rPr>
              <w:t>Об утверждении А</w:t>
            </w:r>
            <w:r>
              <w:rPr>
                <w:rFonts w:cs="Arial"/>
                <w:b/>
                <w:szCs w:val="28"/>
              </w:rPr>
              <w:t xml:space="preserve">дминистративного регламента  по предоставлению муниципальной услуги </w:t>
            </w:r>
          </w:p>
          <w:p>
            <w:pPr>
              <w:pStyle w:val="Normal"/>
              <w:ind w:hanging="0"/>
              <w:jc w:val="left"/>
              <w:rPr>
                <w:rFonts w:cs="Arial"/>
                <w:b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«Выдача выписки из похозяйственной книги»</w:t>
            </w:r>
          </w:p>
          <w:p>
            <w:pPr>
              <w:pStyle w:val="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</w:tbl>
    <w:p>
      <w:pPr>
        <w:pStyle w:val="Normal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 Уставом муниципального образования Заводоуковский городской округ </w:t>
      </w:r>
    </w:p>
    <w:p>
      <w:pPr>
        <w:pStyle w:val="Normal"/>
        <w:ind w:firstLine="708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8"/>
        <w:rPr>
          <w:rFonts w:cs="Arial"/>
        </w:rPr>
      </w:pPr>
      <w:r>
        <w:rPr>
          <w:rFonts w:cs="Arial"/>
        </w:rPr>
        <w:t>Администрация Заводоуковского городского округа</w:t>
      </w:r>
    </w:p>
    <w:p>
      <w:pPr>
        <w:pStyle w:val="Normal"/>
        <w:ind w:firstLine="708"/>
        <w:rPr>
          <w:rFonts w:cs="Arial"/>
        </w:rPr>
      </w:pPr>
      <w:r>
        <w:rPr>
          <w:rFonts w:cs="Arial"/>
        </w:rPr>
        <w:t xml:space="preserve">ПОСТАНОВЛЯЕТ: </w:t>
      </w:r>
    </w:p>
    <w:p>
      <w:pPr>
        <w:pStyle w:val="Normal"/>
        <w:ind w:firstLine="708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2"/>
        </w:numPr>
        <w:ind w:left="567" w:hanging="567"/>
        <w:rPr>
          <w:rFonts w:cs="Arial"/>
        </w:rPr>
      </w:pPr>
      <w:r>
        <w:rPr>
          <w:rFonts w:cs="Arial"/>
        </w:rPr>
        <w:t>Утвердить А</w:t>
      </w:r>
      <w:r>
        <w:rPr>
          <w:rFonts w:cs="Arial"/>
          <w:szCs w:val="28"/>
        </w:rPr>
        <w:t xml:space="preserve">дминистративный регламент  по предоставлению муниципальной услуги «Предоставление выписки из похозяйственной книги» </w:t>
      </w:r>
      <w:r>
        <w:rPr>
          <w:rFonts w:cs="Arial"/>
        </w:rPr>
        <w:t xml:space="preserve">согласно приложению к настоящему постановлению. </w:t>
      </w:r>
    </w:p>
    <w:p>
      <w:pPr>
        <w:pStyle w:val="Normal"/>
        <w:numPr>
          <w:ilvl w:val="0"/>
          <w:numId w:val="2"/>
        </w:numPr>
        <w:ind w:left="567" w:hanging="567"/>
        <w:rPr>
          <w:rFonts w:cs="Arial"/>
        </w:rPr>
      </w:pPr>
      <w:r>
        <w:rPr>
          <w:rFonts w:cs="Arial"/>
        </w:rPr>
        <w:t xml:space="preserve">Опубликовать настоящее постановление в газете «Заводоуковские вести», постановление с приложением  разместить на официальном сайте Заводоуковского городского округа в информационно-телекоммуникационной сети «Интернет». </w:t>
      </w:r>
    </w:p>
    <w:p>
      <w:pPr>
        <w:pStyle w:val="Normal"/>
        <w:numPr>
          <w:ilvl w:val="0"/>
          <w:numId w:val="2"/>
        </w:numPr>
        <w:ind w:left="567" w:hanging="567"/>
        <w:rPr>
          <w:rFonts w:cs="Arial"/>
        </w:rPr>
      </w:pPr>
      <w:r>
        <w:rPr>
          <w:rFonts w:cs="Arial"/>
        </w:rPr>
        <w:t>Постановление  от 29.06.2012 г. № 1202 признать утратившим силу.</w:t>
      </w:r>
    </w:p>
    <w:p>
      <w:pPr>
        <w:pStyle w:val="Normal"/>
        <w:numPr>
          <w:ilvl w:val="0"/>
          <w:numId w:val="2"/>
        </w:numPr>
        <w:ind w:left="567" w:hanging="567"/>
        <w:rPr>
          <w:rFonts w:cs="Arial"/>
        </w:rPr>
      </w:pPr>
      <w:r>
        <w:rPr>
          <w:rFonts w:cs="Arial"/>
        </w:rPr>
        <w:t>Контроль за исполнением настоящего постановления возложить на заместителя  главы   городского округа  Касенову  С.А.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  <w:t xml:space="preserve">Глава городского округа                                                          А.Н. Анохин  </w:t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  <w:tab/>
        <w:tab/>
        <w:tab/>
        <w:t xml:space="preserve">     </w:t>
        <w:tab/>
        <w:tab/>
        <w:tab/>
        <w:tab/>
        <w:tab/>
        <w:t xml:space="preserve"> </w:t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hanging="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</w:t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Заводоуковского городского округа</w:t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от 26.07.2016 г.  № 1189</w:t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Административный регламент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предоставления муниципальной услуги: «Выдача выписки из похозяйственной книги</w:t>
      </w:r>
      <w:r>
        <w:rPr>
          <w:rFonts w:cs="Arial"/>
          <w:color w:val="000000" w:themeColor="text1"/>
          <w:sz w:val="24"/>
          <w:szCs w:val="24"/>
        </w:rPr>
        <w:t>»</w:t>
      </w:r>
    </w:p>
    <w:p>
      <w:pPr>
        <w:pStyle w:val="Normal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I</w:t>
      </w:r>
      <w:r>
        <w:rPr>
          <w:rFonts w:cs="Arial"/>
          <w:b/>
          <w:color w:val="000000" w:themeColor="text1"/>
          <w:sz w:val="24"/>
          <w:szCs w:val="24"/>
        </w:rPr>
        <w:t>. Общие положения</w:t>
      </w:r>
    </w:p>
    <w:p>
      <w:pPr>
        <w:pStyle w:val="Normal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1.1. Предмет регулирования административного регламента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</w:t>
      </w:r>
      <w:r>
        <w:rPr>
          <w:rFonts w:eastAsia="Calibri" w:cs="Arial" w:cstheme="minorHAnsi"/>
          <w:bCs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Заводоуковского городского округа  при осуществлении полномочий по п</w:t>
      </w:r>
      <w:r>
        <w:rPr>
          <w:rFonts w:cs="Arial" w:cstheme="minorHAnsi"/>
          <w:sz w:val="24"/>
          <w:szCs w:val="24"/>
        </w:rPr>
        <w:t>редоставлению выписки из похозяйственной книги</w:t>
      </w:r>
      <w:r>
        <w:rPr>
          <w:rFonts w:eastAsia="Calibri" w:cs="Arial" w:cstheme="minorHAnsi"/>
          <w:sz w:val="24"/>
          <w:szCs w:val="24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  <w:b/>
          <w:b/>
          <w:strike/>
          <w:sz w:val="24"/>
          <w:szCs w:val="24"/>
        </w:rPr>
      </w:pPr>
      <w:r>
        <w:rPr>
          <w:rFonts w:cs="Arial" w:cstheme="minorHAnsi"/>
          <w:b/>
          <w:strike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1.2. Круг заявителей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 качестве заявителей могут выступать члены личного подсобного хозяйства (далее - Заявитель),</w:t>
      </w:r>
      <w:r>
        <w:rPr>
          <w:rFonts w:eastAsia="Times New Roman" w:cs="Arial" w:cstheme="minorHAnsi"/>
          <w:sz w:val="24"/>
          <w:szCs w:val="24"/>
          <w:lang w:eastAsia="ru-RU"/>
        </w:rPr>
        <w:t xml:space="preserve">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</w:t>
      </w:r>
      <w:r>
        <w:rPr>
          <w:rFonts w:cs="Arial" w:cstheme="minorHAnsi"/>
          <w:sz w:val="24"/>
          <w:szCs w:val="24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b/>
          <w:b/>
          <w:sz w:val="24"/>
          <w:szCs w:val="24"/>
        </w:rPr>
      </w:pPr>
      <w:r>
        <w:rPr>
          <w:rFonts w:cs="Arial" w:cstheme="minorHAnsi"/>
          <w:b/>
          <w:sz w:val="24"/>
          <w:szCs w:val="24"/>
          <w:lang w:val="en-US"/>
        </w:rPr>
        <w:t>II</w:t>
      </w:r>
      <w:r>
        <w:rPr>
          <w:rFonts w:cs="Arial" w:cstheme="minorHAnsi"/>
          <w:b/>
          <w:sz w:val="24"/>
          <w:szCs w:val="24"/>
        </w:rPr>
        <w:t>. Стандарт предоставления муниципальной 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2.1. Наименование муниципальной 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Выдача выписки из похозяйственной книги.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2.2.1. Предоставление муниципальной услуги осуществляется администрацией Заводоуковского городского округа  (далее – Администрация).</w:t>
      </w:r>
    </w:p>
    <w:p>
      <w:pPr>
        <w:pStyle w:val="Normal"/>
        <w:shd w:val="clear" w:color="auto" w:fill="FFFFFF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2.2.2. Непосредственное предоставление муниципальной услуги осуществляется  сельскими администрациями  относительно похозяйственного учета на территориях сельских администраций,  Муниципальным учреждением «Единый расчетный центр» (далее – Учреждение) относительно похозяйственного учета на территории города Заводоуковска.</w:t>
      </w:r>
    </w:p>
    <w:p>
      <w:pPr>
        <w:pStyle w:val="Normal"/>
        <w:numPr>
          <w:ilvl w:val="0"/>
          <w:numId w:val="0"/>
        </w:numPr>
        <w:ind w:hanging="0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Результатом предоставления муниципальной услуги является: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выдача (направление) выписки из похозяйственной книги (далее – Выписка);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выдача (направление) уведомления об отказе в предоставлении муниципальной услуги.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2.4. Срок предоставления муниципальной услуги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  <w:t xml:space="preserve">Предоставление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Предоставление муниципальной услуги осуществляется в соответствии с: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а) Федеральным законом от 07.07.2003 № 112-ФЗ «О личном подсобном хозяйстве» // Российская газета. 2003. № 135;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б) </w:t>
      </w:r>
      <w:r>
        <w:rPr>
          <w:rFonts w:cs="Arial"/>
          <w:szCs w:val="26"/>
        </w:rPr>
        <w:t>Федеральным законом от 13.07.2015 № 218-ФЗ «О государственной регистрации недвижимости» //«</w:t>
      </w:r>
      <w:r>
        <w:rPr>
          <w:rFonts w:cs="Arial"/>
          <w:bCs/>
          <w:szCs w:val="26"/>
          <w:lang w:eastAsia="ru-RU"/>
        </w:rPr>
        <w:t>Собрание законодательства РФ», 20.07.2015, № 29 (часть I), ст. 4344//.</w:t>
      </w:r>
      <w:r>
        <w:rPr>
          <w:rFonts w:cs="Arial" w:cstheme="minorHAnsi"/>
          <w:sz w:val="24"/>
          <w:szCs w:val="24"/>
        </w:rPr>
        <w:t>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РФ. 2010. № 31. Ст. 4179;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г) приказом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д)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// Российская газета. 2012. № 109.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>
        <w:rPr>
          <w:rFonts w:cs="Arial" w:cstheme="minorHAnsi"/>
          <w:sz w:val="24"/>
          <w:szCs w:val="24"/>
        </w:rPr>
        <w:t xml:space="preserve"> посредством личного приема, в электронной форме</w:t>
      </w:r>
      <w:r>
        <w:rPr>
          <w:rFonts w:eastAsia="Times New Roman" w:cs="Arial" w:cstheme="minorHAnsi"/>
          <w:sz w:val="24"/>
          <w:szCs w:val="24"/>
          <w:lang w:eastAsia="ru-RU"/>
        </w:rPr>
        <w:t>:</w:t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>
      <w:pPr>
        <w:pStyle w:val="Normal"/>
        <w:widowControl w:val="false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  <w:t xml:space="preserve">б) </w:t>
      </w:r>
      <w:r>
        <w:rPr>
          <w:rFonts w:cs="Arial" w:cstheme="minorHAnsi"/>
          <w:sz w:val="24"/>
          <w:szCs w:val="24"/>
        </w:rPr>
        <w:t xml:space="preserve">документ, подтверждающий полномочия представителя Заявителя, в случае если Заявление подается представителем Заявителя </w:t>
      </w:r>
      <w:r>
        <w:rPr>
          <w:rFonts w:cs="Arial"/>
          <w:sz w:val="24"/>
          <w:szCs w:val="24"/>
        </w:rPr>
        <w:t>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</w:t>
      </w:r>
      <w:r>
        <w:rPr>
          <w:rFonts w:cs="Arial" w:cstheme="minorHAnsi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ind w:firstLine="709"/>
        <w:outlineLvl w:val="0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eastAsia="Times New Roman" w:cs="Arial" w:cstheme="minorHAnsi"/>
          <w:sz w:val="24"/>
          <w:szCs w:val="24"/>
          <w:lang w:eastAsia="ru-RU"/>
        </w:rPr>
        <w:t xml:space="preserve">2.6.2 </w:t>
      </w:r>
      <w:r>
        <w:rPr>
          <w:rFonts w:cs="Arial" w:cstheme="minorHAnsi"/>
          <w:sz w:val="24"/>
          <w:szCs w:val="24"/>
        </w:rPr>
        <w:t xml:space="preserve"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- федеральный портал), сайта «Государственные и муниципальные услуги в Тюменской области»: www.uslugi.admtyumen.ru (далее - областной портал). </w:t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trike/>
          <w:sz w:val="24"/>
          <w:szCs w:val="24"/>
        </w:rPr>
      </w:pPr>
      <w:r>
        <w:rPr>
          <w:rFonts w:cs="Arial" w:cstheme="minorHAnsi"/>
          <w:strike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0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eastAsia="Times New Roman" w:cs="Arial" w:cstheme="minorHAnsi"/>
          <w:bCs/>
          <w:sz w:val="24"/>
          <w:szCs w:val="24"/>
          <w:lang w:eastAsia="ru-RU"/>
        </w:rPr>
        <w:t>Перечень документов</w:t>
      </w:r>
      <w:r>
        <w:rPr>
          <w:rFonts w:cs="Arial" w:cstheme="minorHAnsi"/>
          <w:sz w:val="24"/>
          <w:szCs w:val="24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>
      <w:pPr>
        <w:pStyle w:val="Normal"/>
        <w:rPr>
          <w:rFonts w:ascii="Arial" w:hAnsi="Arial" w:cs="Arial" w:asciiTheme="minorHAnsi" w:cstheme="minorHAnsi" w:hAnsiTheme="minorHAnsi"/>
          <w:strike/>
          <w:sz w:val="24"/>
          <w:szCs w:val="24"/>
        </w:rPr>
      </w:pPr>
      <w:r>
        <w:rPr>
          <w:rFonts w:cs="Arial" w:cstheme="minorHAnsi"/>
          <w:strike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2"/>
        <w:rPr>
          <w:rFonts w:ascii="Arial" w:hAnsi="Arial" w:eastAsia="Times New Roman" w:cs="Arial" w:asciiTheme="minorHAnsi" w:cstheme="minorHAnsi" w:hAnsiTheme="minorHAnsi"/>
          <w:i/>
          <w:i/>
          <w:sz w:val="24"/>
          <w:szCs w:val="24"/>
          <w:lang w:eastAsia="ru-RU"/>
        </w:rPr>
      </w:pPr>
      <w:r>
        <w:rPr>
          <w:rFonts w:eastAsia="Calibri" w:cs="Arial" w:cstheme="minorHAnsi"/>
          <w:i/>
          <w:sz w:val="24"/>
          <w:szCs w:val="24"/>
        </w:rPr>
        <w:t xml:space="preserve">2.8. </w:t>
      </w:r>
      <w:r>
        <w:rPr>
          <w:rFonts w:cs="Arial" w:cstheme="minorHAnsi"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2.9.1. Основания для отказа в предоставлении муниципальной услуги: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а) несоответствие Заявителя требованиям, установленным пунктом 1.2 Регламента;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2.11. Способы, размер и основания взимания платы за предоставление услуг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Муниципальная услуга предоставляется на безвозмездной основе.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Время ожидания в очереди при подаче Заявления не должно превышать 15 минут.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ConsPlusNormal"/>
        <w:ind w:firstLine="709"/>
        <w:jc w:val="center"/>
        <w:rPr>
          <w:rFonts w:ascii="Arial" w:hAnsi="Arial" w:cs="Arial" w:asciiTheme="minorHAnsi" w:cstheme="minorHAnsi" w:hAnsiTheme="minorHAnsi"/>
          <w:i/>
          <w:i/>
          <w:iCs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 xml:space="preserve">2.14. </w:t>
      </w:r>
      <w:r>
        <w:rPr>
          <w:rFonts w:cs="Arial" w:cstheme="minorHAnsi"/>
          <w:i/>
          <w:iCs/>
          <w:sz w:val="24"/>
          <w:szCs w:val="24"/>
        </w:rPr>
        <w:t xml:space="preserve">Срок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>
        <w:rPr>
          <w:rFonts w:cs="Arial" w:cstheme="minorHAnsi"/>
          <w:i/>
          <w:sz w:val="24"/>
          <w:szCs w:val="24"/>
        </w:rPr>
        <w:t xml:space="preserve">муниципальной </w:t>
      </w:r>
      <w:r>
        <w:rPr>
          <w:rFonts w:cs="Arial" w:cstheme="minorHAnsi"/>
          <w:i/>
          <w:iCs/>
          <w:sz w:val="24"/>
          <w:szCs w:val="24"/>
        </w:rPr>
        <w:t>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Регистрация Заявления при обращении Заявителя (представителя Заявителя) в сельскую администрацию, Учреждение, не должна превышать 15 минут. При поступлении Заявления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2.15.1.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 сельских администраций, Учреждения. 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 режиме работы, номерах телефонов, факсов, адресах электронной почты Учреждения;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Учреждения, осуществляющих прием и устное информирование граждан;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 нормативных правовых актах, регулирующих порядок предоставления муниципальной услуги;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образец Заявления и перечень прилагаемых к нему документов.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наличие выделенной стоянки автотранспортных средств для инвалидов;</w:t>
      </w:r>
    </w:p>
    <w:p>
      <w:pPr>
        <w:pStyle w:val="ConsPlusNormal"/>
        <w:ind w:firstLine="709"/>
        <w:jc w:val="both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- обеспечение достаточной ширины дверных проемов, лестничных маршей, площадок; 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 размещение информации с учетом ограничения жизнедеятельности инвалидов;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оказание сотрудниками сельских администраций, Учреждения, помощи инвалидам в преодолении барьеров, мешающих получению ими услуги наравне с другими лицами.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2.16. Показатели доступности и качества муниципальной услуги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2.16.1. Показателями доступности муниципальной услуги являются: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соблюдение режима работы сельскими администрациями, Учреждением при предоставлении муниципальной услуги;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2.16.2. Показателями качества муниципальной услуги являются: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отсутствие обоснованных жалоб на действия (бездействие) и решения сотрудников Учреждения, участвующих в предоставлении муниципальной услуги;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количество взаимодействий Заявителя (представителя Заявителя) с сотрудниками Учреждения при предоставлении муниципальной услуги и их продолжительность. 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sz w:val="24"/>
          <w:szCs w:val="24"/>
        </w:rPr>
      </w:pPr>
      <w:r>
        <w:rPr>
          <w:rFonts w:cs="Arial" w:cstheme="minorHAnsi"/>
          <w:b/>
          <w:sz w:val="24"/>
          <w:szCs w:val="24"/>
          <w:lang w:val="en-US"/>
        </w:rPr>
        <w:t>III</w:t>
      </w:r>
      <w:r>
        <w:rPr>
          <w:rFonts w:cs="Arial" w:cstheme="minorHAnsi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sz w:val="24"/>
          <w:szCs w:val="24"/>
        </w:rPr>
      </w:pPr>
      <w:r>
        <w:rPr>
          <w:rFonts w:cs="Arial" w:cstheme="minorHAnsi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eastAsia="Calibri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 xml:space="preserve">3.1. </w:t>
      </w:r>
      <w:r>
        <w:rPr>
          <w:rFonts w:eastAsia="Calibri" w:cs="Arial" w:cstheme="minorHAnsi"/>
          <w:i/>
          <w:sz w:val="24"/>
          <w:szCs w:val="24"/>
        </w:rPr>
        <w:t xml:space="preserve">Прием и регистрация Заявления и документов, необходимых для выдачи </w:t>
      </w:r>
      <w:r>
        <w:rPr>
          <w:rFonts w:cs="Arial" w:cstheme="minorHAnsi"/>
          <w:i/>
          <w:sz w:val="24"/>
          <w:szCs w:val="24"/>
        </w:rPr>
        <w:t>Выписки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3.1.1. Основанием для начала административной процедуры является обращение Заявителя </w:t>
      </w:r>
      <w:r>
        <w:rPr>
          <w:rFonts w:cs="Arial" w:cstheme="minorHAnsi"/>
          <w:sz w:val="24"/>
          <w:szCs w:val="24"/>
        </w:rPr>
        <w:t>(представителя Заявителя)</w:t>
      </w:r>
      <w:r>
        <w:rPr>
          <w:rFonts w:eastAsia="Calibri" w:cs="Arial" w:cstheme="minorHAnsi"/>
          <w:sz w:val="24"/>
          <w:szCs w:val="24"/>
        </w:rPr>
        <w:t xml:space="preserve"> в сельские администрации, Учреждение с Заявлением и документом,</w:t>
      </w:r>
      <w:r>
        <w:rPr>
          <w:rFonts w:cs="Arial" w:cstheme="minorHAnsi"/>
          <w:sz w:val="24"/>
          <w:szCs w:val="24"/>
        </w:rPr>
        <w:t xml:space="preserve"> установленным подпунктом «б» пункта 2.6.1. Регламента (в случае обращения представителя Заявителя) (далее – Документ).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3.1.2. В ходе приема Заявителя (представителя Заявителя), сотрудник  ответственный за предоставление муниципальной услуги: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а) устанавливает личность обратившегося Заявителя (представителя Заявителя) путем проверки документа, удостоверяющего его личность.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б) информирует Заявителя (представителя Заявителя) о порядке и сроках предоставления муниципальной услуги;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в) проверяет правильность заполнения Заявления;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г) обеспечивает регистрацию Заявления в Журнале регистрации заявлений на выдачу выписок из похозяйственной книги и обеспечивает регистрацию заявлений в системе документооборота и делопроизводства сельской администрации, Учреждения, а также выдачу Заявителю (представителю Заявителя) под личную подпись расписки о приеме Заявления и Документа.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3.1.3. При поступлении Заявления и Документа в электронной форме сотрудник Учреждения: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- обеспечивает регистрацию Заявления в Журнале регистрации заявлений</w:t>
      </w:r>
      <w:r>
        <w:rPr>
          <w:rFonts w:cs="Arial" w:cstheme="minorHAnsi"/>
          <w:sz w:val="24"/>
          <w:szCs w:val="24"/>
          <w:vertAlign w:val="superscript"/>
        </w:rPr>
        <w:t>6</w:t>
      </w:r>
      <w:r>
        <w:rPr>
          <w:rFonts w:cs="Arial" w:cstheme="minorHAnsi"/>
          <w:sz w:val="24"/>
          <w:szCs w:val="24"/>
        </w:rPr>
        <w:t>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  <w:vertAlign w:val="superscript"/>
        </w:rPr>
      </w:pPr>
      <w:r>
        <w:rPr>
          <w:rFonts w:cs="Arial" w:cstheme="minorHAnsi"/>
          <w:sz w:val="24"/>
          <w:szCs w:val="24"/>
        </w:rPr>
        <w:t>-направляет Заявителю (представителю Заявителя) расписку о приеме Заявления и Документа.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>3.1.4. Результатом исполнения административной процедуры является регистрация Заявления.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>3.1.5. Фиксация результата административной процедуры осуществляется путем занесения информации о зарегистрированном Заявлении в Журнале регистрации.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3.1.6. Ответственным за выполнение административной процедуры является сотрудник Структурного подразделения, Учреждения, к функциям которого относится прием и регистрация Заявления. 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>3.1.7 Критерием для исполнения административной процедуры</w:t>
      </w:r>
      <w:r>
        <w:rPr>
          <w:rFonts w:cs="Arial" w:cstheme="minorHAnsi"/>
          <w:sz w:val="24"/>
          <w:szCs w:val="24"/>
        </w:rPr>
        <w:t>, является факт обращения Заявителя (представителя Заявителя).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3.1.8. Максимальный срок совершения административной процедуры </w:t>
      </w:r>
      <w:r>
        <w:rPr>
          <w:rFonts w:cs="Arial" w:cstheme="minorHAnsi"/>
          <w:sz w:val="24"/>
          <w:szCs w:val="24"/>
        </w:rPr>
        <w:t xml:space="preserve">не должен превышать 15 минут. </w:t>
      </w:r>
    </w:p>
    <w:p>
      <w:pPr>
        <w:pStyle w:val="Normal"/>
        <w:jc w:val="center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</w:r>
    </w:p>
    <w:p>
      <w:pPr>
        <w:pStyle w:val="Normal"/>
        <w:jc w:val="center"/>
        <w:rPr>
          <w:rFonts w:ascii="Arial" w:hAnsi="Arial" w:eastAsia="Times New Roman" w:cs="Arial" w:asciiTheme="minorHAnsi" w:cstheme="minorHAnsi" w:hAnsiTheme="minorHAnsi"/>
          <w:i/>
          <w:i/>
          <w:sz w:val="24"/>
          <w:szCs w:val="24"/>
          <w:lang w:eastAsia="ru-RU"/>
        </w:rPr>
      </w:pPr>
      <w:r>
        <w:rPr>
          <w:rFonts w:eastAsia="Times New Roman" w:cs="Arial" w:cstheme="minorHAnsi"/>
          <w:i/>
          <w:sz w:val="24"/>
          <w:szCs w:val="24"/>
          <w:lang w:eastAsia="ru-RU"/>
        </w:rPr>
        <w:t xml:space="preserve">3.2. Рассмотрение Заявления и </w:t>
      </w:r>
      <w:r>
        <w:rPr>
          <w:rFonts w:cs="Arial" w:cstheme="minorHAnsi"/>
          <w:i/>
          <w:sz w:val="24"/>
          <w:szCs w:val="24"/>
        </w:rPr>
        <w:t>выдача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3.2.2. Сотрудник сельской администрации, Учреждения, в течение 1 рабочего дня, следующего за днем регистрации Заявления: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а) проверяет наличие основания для отказа в выдаче Выписки, установленного пунктом 2.9.1 Регламента;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б) при наличии основания для отказа в выдаче Выписки, установленного пунктом       2.9.1 Регламента, сотрудник сельской администрации, Учреждения подготавливает проект уведомления об отказе в предоставлении муниципальной услуги. 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В проекте </w:t>
      </w:r>
      <w:r>
        <w:rPr>
          <w:rFonts w:cs="Arial" w:cstheme="minorHAnsi"/>
          <w:sz w:val="24"/>
          <w:szCs w:val="24"/>
        </w:rPr>
        <w:t xml:space="preserve">уведомления об отказе в предоставлении муниципальной услуги </w:t>
      </w:r>
      <w:r>
        <w:rPr>
          <w:rFonts w:eastAsia="Calibri" w:cs="Arial" w:cstheme="minorHAnsi"/>
          <w:sz w:val="24"/>
          <w:szCs w:val="24"/>
        </w:rPr>
        <w:t xml:space="preserve">указываются конкретное основание, из установленных в пункте 2.9.1 </w:t>
      </w:r>
      <w:r>
        <w:rPr>
          <w:rFonts w:eastAsia="Times New Roman" w:cs="Arial" w:cstheme="minorHAnsi"/>
          <w:sz w:val="24"/>
          <w:szCs w:val="24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>
        <w:rPr>
          <w:rFonts w:eastAsia="Calibri" w:cs="Arial" w:cstheme="minorHAnsi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в) при отсутствии основания для отказа в выдаче Выписки осуществляет подготовку Выписки.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 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3.2.3. Подготовленные Выписку или проект уведомления об отказе в предоставлении муниципальной услуги сотрудник сельской администрации,  Учреждения передает на подпись директору Учреждения, либо главе сельской администрации в течение 1 рабочего дня, следующего за днем окончания административной процедуры, установленной пунктом 3.2.2. Регламента. 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 xml:space="preserve">Директор Учреждения, либо глава сельской администрации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>
      <w:pPr>
        <w:pStyle w:val="Normal"/>
        <w:ind w:firstLine="708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Подписанные директором Учреждения, либо главой сельской администрации Выписка либо уведомления об отказе в предоставлении муниципальной услуги регистрируются сотрудником, ответственным за ведение документооборота в Журнале регистрации  не позднее одного рабочего дня, следующего за днем их подписания.</w:t>
      </w:r>
    </w:p>
    <w:p>
      <w:pPr>
        <w:pStyle w:val="Normal"/>
        <w:widowControl w:val="false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3.2.4. Сотрудник сельской администрации,  Учреждения в течение 1 рабочего дня, следующего за днем регистрации Выписки или проекта </w:t>
      </w:r>
      <w:r>
        <w:rPr>
          <w:rFonts w:cs="Arial" w:cstheme="minorHAnsi"/>
          <w:sz w:val="24"/>
          <w:szCs w:val="24"/>
        </w:rPr>
        <w:t xml:space="preserve">уведомления об отказе в предоставлении муниципальной услуги, осуществляет регистрацию результата муниципальной услуги и </w:t>
      </w:r>
      <w:r>
        <w:rPr>
          <w:rFonts w:eastAsia="Calibri" w:cs="Arial" w:cstheme="minorHAnsi"/>
          <w:sz w:val="24"/>
          <w:szCs w:val="24"/>
        </w:rPr>
        <w:t xml:space="preserve"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 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3.2.5. Для получения результата муниципальной услуги Заявитель (представитель Заявителя) обращаются в сельскую администрацию, Учреждение в рабочее время согласно графику работы сельской администрации, Учреждения. При этом сотрудник осуществляющий выдачу документов, выполняет следующие действия: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б) выдает под личную подпись результат муниципальной услуги.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 Выписка выдается Заявителю (представителю Заявителя) в двух подлинных экземплярах.</w:t>
      </w:r>
    </w:p>
    <w:p>
      <w:pPr>
        <w:pStyle w:val="Normal"/>
        <w:widowControl w:val="false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При неявке Заявителя (представителя Заявителя)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 Отправка осуществляется не позднее 8 рабочего дня со дня регистрации Выписки либо уведомления об отказе в предоставлении муниципальной услуги.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3.2.6. Результатом исполнения административной процедуры является выдача (направление) Заявителю (представителю Заявителя) Выписки или </w:t>
      </w:r>
      <w:r>
        <w:rPr>
          <w:rFonts w:cs="Arial" w:cstheme="minorHAnsi"/>
          <w:sz w:val="24"/>
          <w:szCs w:val="24"/>
        </w:rPr>
        <w:t>уведомления об отказе в предоставлении муниципальной услуги</w:t>
      </w:r>
      <w:r>
        <w:rPr>
          <w:rFonts w:eastAsia="Calibri" w:cs="Arial" w:cstheme="minorHAnsi"/>
          <w:sz w:val="24"/>
          <w:szCs w:val="24"/>
        </w:rPr>
        <w:t>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>3.2.7. Фиксация результата административной процедуры осуществляется путем занесения информации в Журнал регистрации.</w:t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cs="Arial" w:cstheme="minorHAnsi"/>
          <w:sz w:val="24"/>
          <w:szCs w:val="24"/>
        </w:rPr>
        <w:t xml:space="preserve">3.2.8. </w:t>
      </w:r>
      <w:r>
        <w:rPr>
          <w:rFonts w:eastAsia="Calibri" w:cs="Arial" w:cstheme="minorHAnsi"/>
          <w:sz w:val="24"/>
          <w:szCs w:val="24"/>
        </w:rPr>
        <w:t xml:space="preserve">Ответственным за выполнение административной процедуры, является </w:t>
      </w:r>
      <w:r>
        <w:rPr>
          <w:rFonts w:eastAsia="Times New Roman" w:cs="Arial" w:cstheme="minorHAnsi"/>
          <w:sz w:val="24"/>
          <w:szCs w:val="24"/>
          <w:lang w:eastAsia="ru-RU"/>
        </w:rPr>
        <w:t>сотрудник  ответственный за предоставление муниципальной услуги.</w:t>
      </w:r>
    </w:p>
    <w:p>
      <w:pPr>
        <w:pStyle w:val="Normal"/>
        <w:rPr>
          <w:rFonts w:ascii="Arial" w:hAnsi="Arial" w:eastAsia="Calibri" w:cs="Arial" w:asciiTheme="minorHAnsi" w:cstheme="minorHAnsi" w:hAnsiTheme="minorHAnsi"/>
          <w:sz w:val="24"/>
          <w:szCs w:val="24"/>
        </w:rPr>
      </w:pPr>
      <w:r>
        <w:rPr>
          <w:rFonts w:eastAsia="Calibri" w:cs="Arial" w:cstheme="minorHAnsi"/>
          <w:sz w:val="24"/>
          <w:szCs w:val="24"/>
        </w:rPr>
        <w:t xml:space="preserve">3.2.9. Критерием для оценки выполнения административной услуги, </w:t>
      </w:r>
      <w:r>
        <w:rPr>
          <w:rFonts w:cs="Arial" w:cstheme="minorHAnsi"/>
          <w:sz w:val="24"/>
          <w:szCs w:val="24"/>
        </w:rPr>
        <w:t>являются выдача (направление) Выписки или уведомления об отказе в предоставлении муниципальной услуги.</w:t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Calibri" w:cs="Arial" w:cstheme="minorHAnsi"/>
          <w:sz w:val="24"/>
          <w:szCs w:val="24"/>
        </w:rPr>
        <w:t xml:space="preserve">3.2.10. Максимальный срок исполнения административной процедуры </w:t>
      </w:r>
      <w:r>
        <w:rPr>
          <w:rFonts w:eastAsia="Times New Roman" w:cs="Arial" w:cstheme="minorHAnsi"/>
          <w:sz w:val="24"/>
          <w:szCs w:val="24"/>
          <w:lang w:eastAsia="ru-RU"/>
        </w:rPr>
        <w:t>не более 15 рабочих дней, следующих за днем поступления Заявления</w:t>
      </w:r>
      <w:r>
        <w:rPr>
          <w:rFonts w:cs="Arial" w:cstheme="minorHAnsi"/>
          <w:sz w:val="24"/>
          <w:szCs w:val="24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3.3. Блок-схема административных процедур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Блок-схема административных процедур представлена в приложении № 2 к Регламенту.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rPr>
          <w:rFonts w:ascii="Arial" w:hAnsi="Arial" w:eastAsia="Times New Roman" w:cs="Arial" w:asciiTheme="minorHAnsi" w:cstheme="minorHAnsi" w:hAnsiTheme="minorHAnsi"/>
          <w:b/>
          <w:b/>
          <w:sz w:val="24"/>
          <w:szCs w:val="24"/>
          <w:lang w:eastAsia="ru-RU"/>
        </w:rPr>
      </w:pPr>
      <w:r>
        <w:rPr>
          <w:rFonts w:eastAsia="Times New Roman" w:cs="Arial" w:cstheme="minorHAnsi"/>
          <w:b/>
          <w:bCs/>
          <w:sz w:val="24"/>
          <w:szCs w:val="24"/>
          <w:lang w:val="en-US" w:eastAsia="ru-RU"/>
        </w:rPr>
        <w:t>IV</w:t>
      </w:r>
      <w:r>
        <w:rPr>
          <w:rFonts w:eastAsia="Times New Roman" w:cs="Arial" w:cstheme="minorHAnsi"/>
          <w:b/>
          <w:bCs/>
          <w:sz w:val="24"/>
          <w:szCs w:val="24"/>
          <w:lang w:eastAsia="ru-RU"/>
        </w:rPr>
        <w:t>. Ф</w:t>
      </w:r>
      <w:r>
        <w:rPr>
          <w:rFonts w:eastAsia="Times New Roman" w:cs="Arial" w:cstheme="minorHAnsi"/>
          <w:b/>
          <w:sz w:val="24"/>
          <w:szCs w:val="24"/>
          <w:lang w:eastAsia="ru-RU"/>
        </w:rPr>
        <w:t>ормы контроля за предоставлением муниципальной услуги</w:t>
      </w:r>
    </w:p>
    <w:p>
      <w:pPr>
        <w:pStyle w:val="Normal"/>
        <w:widowControl w:val="false"/>
        <w:rPr>
          <w:rFonts w:ascii="Arial" w:hAnsi="Arial" w:eastAsia="Times New Roman" w:cs="Arial" w:asciiTheme="minorHAnsi" w:cstheme="minorHAnsi" w:hAnsiTheme="minorHAnsi"/>
          <w:sz w:val="24"/>
          <w:szCs w:val="24"/>
          <w:lang w:eastAsia="ru-RU"/>
        </w:rPr>
      </w:pPr>
      <w:r>
        <w:rPr>
          <w:rFonts w:eastAsia="Times New Roman" w:cs="Arial" w:cstheme="minorHAnsi"/>
          <w:sz w:val="24"/>
          <w:szCs w:val="24"/>
          <w:lang w:eastAsia="ru-RU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4"/>
          <w:szCs w:val="24"/>
        </w:rPr>
      </w:pPr>
      <w:bookmarkStart w:id="0" w:name="Par625"/>
      <w:bookmarkEnd w:id="0"/>
      <w:r>
        <w:rPr>
          <w:rFonts w:cs="Arial" w:cstheme="minorHAnsi"/>
          <w:b/>
          <w:bCs/>
          <w:sz w:val="24"/>
          <w:szCs w:val="24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4"/>
          <w:szCs w:val="24"/>
        </w:rPr>
      </w:pPr>
      <w:r>
        <w:rPr>
          <w:rFonts w:cs="Arial" w:cstheme="minorHAnsi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ответственными за предоставление муниципальной услуги,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Периодичность осуществления текущего контроля устанавливается нормативно – правовыми актами Администрации.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4"/>
          <w:szCs w:val="24"/>
        </w:rPr>
      </w:pPr>
      <w:r>
        <w:rPr>
          <w:rFonts w:cs="Arial" w:cstheme="minorHAnsi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4"/>
          <w:szCs w:val="24"/>
        </w:rPr>
      </w:pPr>
      <w:r>
        <w:rPr>
          <w:rFonts w:cs="Arial" w:cstheme="minorHAnsi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4"/>
          <w:szCs w:val="24"/>
        </w:rPr>
      </w:pPr>
      <w:r>
        <w:rPr>
          <w:rFonts w:cs="Arial" w:cstheme="minorHAnsi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4.3. Администрация организует и осуществляет контроль за предоставлением муниципальной услуги.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сотрудников, ответственных за предоставление муниципальной услуги.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4.4. Проверки полноты и качества предоставления муниципальной услуги осуществляются на основании нормативно – правовых актов Администрации.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4"/>
          <w:szCs w:val="24"/>
          <w:vertAlign w:val="superscript"/>
        </w:rPr>
      </w:pPr>
      <w:bookmarkStart w:id="1" w:name="Par644"/>
      <w:bookmarkEnd w:id="1"/>
      <w:r>
        <w:rPr>
          <w:rFonts w:cs="Arial" w:cstheme="minorHAnsi"/>
          <w:b/>
          <w:bCs/>
          <w:sz w:val="24"/>
          <w:szCs w:val="24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  <w:t>5.1. Предмет жалобы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i/>
          <w:i/>
          <w:sz w:val="24"/>
          <w:szCs w:val="24"/>
        </w:rPr>
      </w:pPr>
      <w:r>
        <w:rPr>
          <w:rFonts w:cs="Arial" w:cstheme="minorHAnsi"/>
          <w:i/>
          <w:sz w:val="24"/>
          <w:szCs w:val="24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Заявитель может обратиться с жалобой на решение и действия (бездействие) сельской администрации, Учреждения, должностных лиц либо сотрудников, предоставляющих муниципальную услугу, в том числе в следующих случаях: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2) нарушение срока предоставления муниципальной услуги;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7) отказ 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  <w:t>5.2. Орган местного самоуправления или должностное лицо, которым может быть направлена жалоба в досудебном (внесудебном) порядке</w:t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Жалоба на действия (бездействие) и решения должностного лица Учреждения, предоставляющего муниципальную услугу может быть подана в Администрацию Заводоуковского городского округа. Жалоба рассматривается Главой городского округа, иным должностным лицом Администрации городского округа в соответствии с закрепленными полномочиями.</w:t>
      </w:r>
    </w:p>
    <w:p>
      <w:pPr>
        <w:pStyle w:val="Normal"/>
        <w:ind w:firstLine="567"/>
        <w:rPr>
          <w:rFonts w:cs="Arial"/>
        </w:rPr>
      </w:pPr>
      <w:r>
        <w:rPr>
          <w:rFonts w:cs="Arial"/>
        </w:rPr>
        <w:t>Действия (бездействие) и решения Главы городского округа  могут быть обжалованы в судебном порядке.</w:t>
      </w:r>
    </w:p>
    <w:p>
      <w:pPr>
        <w:pStyle w:val="Normal"/>
        <w:ind w:firstLine="567"/>
        <w:rPr>
          <w:rFonts w:cs="Arial"/>
        </w:rPr>
      </w:pPr>
      <w:r>
        <w:rPr>
          <w:rFonts w:cs="Arial"/>
        </w:rPr>
        <w:t>Контактные данные должностных лиц, которым может быть подана жалоба: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Адрес: Тюменская область, г. Заводоуковск, ул. Береговая д. 27.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Телефон: 8 (345 42) 2-10-35.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График работы и график приема граждан: понедельник-пятница с 08-00 до 17-00, перерыв на обед  с 12-00 до 13-00, суббота, воскресенье – выходной день.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 xml:space="preserve">Адрес электронной почты: </w:t>
      </w:r>
      <w:r>
        <w:rPr>
          <w:rFonts w:cs="Arial"/>
          <w:lang w:val="en-US"/>
        </w:rPr>
        <w:t>kanc</w:t>
      </w:r>
      <w:r>
        <w:rPr>
          <w:rFonts w:cs="Arial"/>
        </w:rPr>
        <w:t>_</w:t>
      </w:r>
      <w:r>
        <w:rPr>
          <w:rFonts w:cs="Arial"/>
          <w:lang w:val="en-US"/>
        </w:rPr>
        <w:t>zavodoukovsk</w:t>
      </w:r>
      <w:r>
        <w:rPr>
          <w:rFonts w:cs="Arial"/>
        </w:rPr>
        <w:t>@72</w:t>
      </w:r>
      <w:r>
        <w:rPr>
          <w:rFonts w:cs="Arial"/>
          <w:lang w:val="en-US"/>
        </w:rPr>
        <w:t>to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 xml:space="preserve">. 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Подробная   информация на сайте Администрации Заводоуковского городского округа  «</w:t>
      </w:r>
      <w:r>
        <w:rPr>
          <w:rFonts w:cs="Arial"/>
          <w:lang w:val="en-US"/>
        </w:rPr>
        <w:t>zavodoukovsk</w:t>
      </w:r>
      <w:r>
        <w:rPr>
          <w:rFonts w:cs="Arial"/>
        </w:rPr>
        <w:t>.</w:t>
      </w:r>
      <w:r>
        <w:rPr>
          <w:rFonts w:cs="Arial"/>
          <w:lang w:val="en-US"/>
        </w:rPr>
        <w:t>admtyumen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>»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  <w:t>5.3. Порядок подачи жалобы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Жалоба подается в письменной форме на бумажном носителе, в электронной форме в  Учреждение предоставляющее муниципальную услугу,  </w:t>
      </w:r>
      <w:r>
        <w:rPr>
          <w:rFonts w:cs="Arial"/>
          <w:color w:val="000000"/>
        </w:rPr>
        <w:t>Администрацию  Заводоуковского городского округа</w:t>
      </w:r>
      <w:r>
        <w:rPr>
          <w:rFonts w:cs="Arial"/>
        </w:rPr>
        <w:t>.</w:t>
      </w:r>
    </w:p>
    <w:p>
      <w:pPr>
        <w:pStyle w:val="Normal"/>
        <w:ind w:firstLine="540"/>
        <w:rPr>
          <w:rFonts w:cs="Arial"/>
          <w:color w:val="000000"/>
        </w:rPr>
      </w:pPr>
      <w:r>
        <w:rPr>
          <w:rFonts w:cs="Arial"/>
        </w:rPr>
        <w:t xml:space="preserve">Жалоба может быть направлена по почте, с использованием информационно-телекоммуникационной сети "Интернет", через </w:t>
      </w:r>
      <w:r>
        <w:rPr>
          <w:rFonts w:cs="Arial"/>
          <w:color w:val="000000"/>
        </w:rPr>
        <w:t>страницу Администрации Заводоуковского городского округа,  официального портала, Единый портал, сайт «Государственные и муниципальные услуги в Тюменской области»,</w:t>
      </w:r>
      <w:r>
        <w:rPr>
          <w:rFonts w:cs="Arial"/>
        </w:rPr>
        <w:t xml:space="preserve"> а также может быть принята при личном приеме заявителя.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Жалоба заявителя должна содержать следующую информацию: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- наименование Учреждения предоставляющего муниципальную услугу, должностного лица Учреждения, решения и действия (бездействие) которых обжалуются;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- сведения об обжалуемых решениях и действиях (бездействии) Учреждения, должностного лица  Учреждения;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- доводы, на основании которых заявитель не согласен с решением и действием (бездействием) Учреждения, должностного лица Учреждения.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Возможность приостановления рассмотрения жалобы не предусмотрена законодательством Российской Федерации.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  <w:t>5.4. Сроки рассмотрения жалобы</w:t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  <w:t>Жалоба, поступившая в Администрацию, подлежит рассмотрению Главой Заводоуковского городского округа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сельской администрации, 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  <w:t>5.5. Результат  рассмотрения жалобы</w:t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По результатам рассмотрения жалобы должностное лицо, ответственное за ее рассмотрение, принимает одно из следующих решений: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1) удовлетворяет жалобу;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2) отказывает в удовлетворении жалобы.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законодательством.</w:t>
      </w:r>
    </w:p>
    <w:p>
      <w:pPr>
        <w:pStyle w:val="Normal"/>
        <w:ind w:firstLine="540"/>
        <w:rPr>
          <w:rFonts w:cs="Arial"/>
          <w:color w:val="000000"/>
        </w:rPr>
      </w:pPr>
      <w:r>
        <w:rPr>
          <w:rFonts w:cs="Arial"/>
          <w:color w:val="000000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>
      <w:pPr>
        <w:pStyle w:val="Normal"/>
        <w:ind w:firstLine="540"/>
        <w:rPr>
          <w:rFonts w:cs="Arial"/>
          <w:color w:val="000000"/>
        </w:rPr>
      </w:pPr>
      <w:r>
        <w:rPr>
          <w:rFonts w:cs="Arial"/>
          <w:color w:val="000000"/>
        </w:rPr>
        <w:t xml:space="preserve">Не позднее дня, следующего за днем принятия решения, предусмотренного настоящим пунктом, заявителю </w:t>
      </w:r>
      <w:r>
        <w:rPr>
          <w:rFonts w:cs="Arial"/>
        </w:rPr>
        <w:t xml:space="preserve">направляется </w:t>
      </w:r>
      <w:r>
        <w:rPr>
          <w:rFonts w:cs="Arial"/>
          <w:color w:val="000000"/>
        </w:rPr>
        <w:t xml:space="preserve">мотивированный ответ о результатах рассмотрения жалобы </w:t>
      </w:r>
      <w:r>
        <w:rPr>
          <w:rFonts w:cs="Arial"/>
        </w:rPr>
        <w:t>на адрес, указанный в жалобе.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  <w:t>5.6. Порядок информирования заявителя о результатах рассмотрения жалобы</w:t>
      </w:r>
    </w:p>
    <w:p>
      <w:pPr>
        <w:pStyle w:val="Normal"/>
        <w:ind w:firstLine="540"/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ind w:firstLine="540"/>
        <w:rPr>
          <w:rFonts w:cs="Arial"/>
          <w:color w:val="000000"/>
        </w:rPr>
      </w:pPr>
      <w:r>
        <w:rPr>
          <w:rFonts w:cs="Arial"/>
        </w:rPr>
        <w:t>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адрес, указанный в жалобе.</w:t>
      </w:r>
    </w:p>
    <w:p>
      <w:pPr>
        <w:pStyle w:val="Normal"/>
        <w:ind w:firstLine="540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tabs>
          <w:tab w:val="left" w:pos="1185" w:leader="none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hanging="0"/>
        <w:rPr>
          <w:rFonts w:ascii="Arial" w:hAnsi="Arial" w:cs="Arial" w:asciiTheme="minorHAnsi" w:cstheme="minorHAnsi" w:hAnsiTheme="minorHAnsi"/>
          <w:sz w:val="24"/>
          <w:szCs w:val="24"/>
        </w:rPr>
      </w:pPr>
      <w:r>
        <w:rPr>
          <w:rFonts w:cs="Arial" w:cstheme="minorHAnsi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Приложение №1</w:t>
      </w:r>
    </w:p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к Административному регламенту</w:t>
      </w:r>
    </w:p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(бланк заявления)</w:t>
      </w:r>
    </w:p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</w:r>
    </w:p>
    <w:tbl>
      <w:tblPr>
        <w:tblStyle w:val="af1"/>
        <w:tblW w:w="103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0"/>
        <w:gridCol w:w="521"/>
        <w:gridCol w:w="135"/>
        <w:gridCol w:w="291"/>
        <w:gridCol w:w="154"/>
        <w:gridCol w:w="1694"/>
        <w:gridCol w:w="2066"/>
        <w:gridCol w:w="520"/>
        <w:gridCol w:w="2700"/>
        <w:gridCol w:w="1847"/>
      </w:tblGrid>
      <w:tr>
        <w:trPr>
          <w:trHeight w:val="293" w:hRule="atLeast"/>
        </w:trPr>
        <w:tc>
          <w:tcPr>
            <w:tcW w:w="4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928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 xml:space="preserve">Директору МУ «ЕРЦ» </w:t>
            </w:r>
          </w:p>
          <w:p>
            <w:pPr>
              <w:pStyle w:val="Normal"/>
              <w:spacing w:lineRule="auto" w:line="240" w:before="0" w:after="0"/>
              <w:ind w:right="-2" w:hanging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Плоскову Н.В.</w:t>
            </w:r>
          </w:p>
        </w:tc>
      </w:tr>
      <w:tr>
        <w:trPr>
          <w:trHeight w:val="303" w:hRule="atLeast"/>
        </w:trPr>
        <w:tc>
          <w:tcPr>
            <w:tcW w:w="44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656" w:type="dxa"/>
            <w:gridSpan w:val="2"/>
            <w:vMerge w:val="restart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cs="Arial"/>
                <w:b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25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</w:r>
          </w:p>
        </w:tc>
        <w:tc>
          <w:tcPr>
            <w:tcW w:w="18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</w:t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4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656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b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" stroked="t" style="position:absolute;margin-left:-3.55pt;margin-top:2.85pt;width:7.3pt;height:8.55pt">
                      <w10:wrap type="none"/>
                      <v:fill o:detectmouseclick="t" on="false"/>
                      <v:stroke color="#243f60" weight="25560" joinstyle="round" endcap="flat"/>
                    </v:rect>
                  </w:pict>
                </mc:Fallback>
              </mc:AlternateContent>
            </w:r>
          </w:p>
        </w:tc>
        <w:tc>
          <w:tcPr>
            <w:tcW w:w="184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</w:tc>
        <w:tc>
          <w:tcPr>
            <w:tcW w:w="2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8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4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656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b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" stroked="t" style="position:absolute;margin-left:-0.35pt;margin-top:0pt;width:7.3pt;height:8.55pt">
                      <w10:wrap type="none"/>
                      <v:fill o:detectmouseclick="t" on="false"/>
                      <v:stroke color="#243f60" weight="25560" joinstyle="round" endcap="flat"/>
                    </v:rect>
                  </w:pict>
                </mc:Fallback>
              </mc:AlternateContent>
            </w:r>
          </w:p>
        </w:tc>
        <w:tc>
          <w:tcPr>
            <w:tcW w:w="184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</w:tc>
        <w:tc>
          <w:tcPr>
            <w:tcW w:w="2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8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" w:hanging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10368" w:type="dxa"/>
            <w:gridSpan w:val="1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для 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>
        <w:trPr>
          <w:trHeight w:val="303" w:hRule="atLeast"/>
        </w:trPr>
        <w:tc>
          <w:tcPr>
            <w:tcW w:w="96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9407" w:type="dxa"/>
            <w:gridSpan w:val="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заявлениюв обязательном порядке: </w:t>
            </w:r>
          </w:p>
        </w:tc>
      </w:tr>
      <w:tr>
        <w:trPr>
          <w:trHeight w:val="383" w:hRule="atLeast"/>
        </w:trPr>
        <w:tc>
          <w:tcPr>
            <w:tcW w:w="96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5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stroked="t" style="position:absolute;margin-left:2pt;margin-top:2.65pt;width:7.3pt;height:8.55pt">
                      <w10:wrap type="none"/>
                      <v:fill o:detectmouseclick="t" on="false"/>
                      <v:stroke color="#243f60" weight="25560" joinstyle="round" endcap="flat"/>
                    </v:rect>
                  </w:pict>
                </mc:Fallback>
              </mc:AlternateContent>
            </w:r>
          </w:p>
        </w:tc>
        <w:tc>
          <w:tcPr>
            <w:tcW w:w="8827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копия документа, удостоверяющий полномочия представителя заявителя, в случае подачи заявления представителем заявителя</w:t>
            </w:r>
          </w:p>
        </w:tc>
      </w:tr>
      <w:tr>
        <w:trPr>
          <w:trHeight w:val="303" w:hRule="atLeast"/>
        </w:trPr>
        <w:tc>
          <w:tcPr>
            <w:tcW w:w="96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4340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506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96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4340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96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4340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6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96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</w:r>
          </w:p>
        </w:tc>
        <w:tc>
          <w:tcPr>
            <w:tcW w:w="4340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 №2</w:t>
      </w:r>
    </w:p>
    <w:p>
      <w:pPr>
        <w:pStyle w:val="Normal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 Административному регламенту</w:t>
      </w:r>
    </w:p>
    <w:p>
      <w:pPr>
        <w:pStyle w:val="Normal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Блок-схема</w:t>
      </w:r>
    </w:p>
    <w:p>
      <w:pPr>
        <w:pStyle w:val="Normal"/>
        <w:ind w:hanging="0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последовательности действий при предоставлении муниципальной услуги: «</w:t>
      </w:r>
      <w:r>
        <w:rPr>
          <w:rFonts w:cs="Arial"/>
          <w:b/>
          <w:color w:val="000000" w:themeColor="text1"/>
          <w:sz w:val="24"/>
          <w:szCs w:val="24"/>
        </w:rPr>
        <w:t>Выдача выписки из похозяйственной книги</w:t>
      </w:r>
      <w:r>
        <w:rPr>
          <w:rFonts w:cs="Arial"/>
          <w:color w:val="000000" w:themeColor="text1"/>
          <w:sz w:val="24"/>
          <w:szCs w:val="24"/>
        </w:rPr>
        <w:t>»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Start w:id="3" w:name="_GoBack"/>
      <w:bookmarkEnd w:id="3"/>
      <w:r>
        <w:rPr>
          <w:rFonts w:cs="Times New Roman" w:ascii="Times New Roman" w:hAnsi="Times New Roman"/>
          <w:color w:val="000000" w:themeColor="text1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align>center</wp:align>
                </wp:positionH>
                <wp:positionV relativeFrom="paragraph">
                  <wp:posOffset>954405</wp:posOffset>
                </wp:positionV>
                <wp:extent cx="150495" cy="1270"/>
                <wp:effectExtent l="0" t="0" r="0" b="0"/>
                <wp:wrapNone/>
                <wp:docPr id="6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65pt,69.3pt" to="297.65pt,86.05pt" ID="Прямая соединительная линия 3" stroked="t" style="position:absolute;mso-position-horizontal:center;mso-position-horizontal-relative:pag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753745</wp:posOffset>
                </wp:positionH>
                <wp:positionV relativeFrom="paragraph">
                  <wp:posOffset>1112520</wp:posOffset>
                </wp:positionV>
                <wp:extent cx="5315585" cy="53911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53911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Рассмотрение Заявления и 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418.55pt;height:42.45pt;mso-wrap-distance-left:9pt;mso-wrap-distance-right:9pt;mso-wrap-distance-top:0pt;mso-wrap-distance-bottom:0pt;margin-top:87.6pt;mso-position-vertical-relative:text;margin-left:59.35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rFonts w:eastAsia="Times New Roman" w:cs="Arial"/>
                          <w:i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Рассмотрение Заявления и 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795020</wp:posOffset>
                </wp:positionH>
                <wp:positionV relativeFrom="paragraph">
                  <wp:posOffset>141605</wp:posOffset>
                </wp:positionV>
                <wp:extent cx="5240655" cy="68262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68262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rFonts w:eastAsia="Calibri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документов, необходимых для выдачи 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Выписки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412.65pt;height:53.75pt;mso-wrap-distance-left:9pt;mso-wrap-distance-right:9pt;mso-wrap-distance-top:0pt;mso-wrap-distance-bottom:0pt;margin-top:11.15pt;mso-position-vertical-relative:text;margin-left:62.6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rFonts w:eastAsia="Calibri" w:cs="Arial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Прием и регистрация Заявления и документов, необходимых для выдачи 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</w:rPr>
                        <w:t>Выписки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</w:r>
    </w:p>
    <w:p>
      <w:pPr>
        <w:pStyle w:val="Normal"/>
        <w:ind w:firstLine="567"/>
        <w:jc w:val="center"/>
        <w:rPr>
          <w:b/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pBdr/>
        <w:rPr/>
      </w:pPr>
      <w:r>
        <w:rPr/>
      </w:r>
    </w:p>
    <w:sectPr>
      <w:footerReference w:type="default" r:id="rId3"/>
      <w:type w:val="nextPage"/>
      <w:pgSz w:w="11906" w:h="16838"/>
      <w:pgMar w:left="1134" w:right="851" w:header="0" w:top="851" w:footer="709" w:bottom="851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firstLine="70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0395" cy="175260"/>
              <wp:effectExtent l="0" t="0" r="0" b="0"/>
              <wp:wrapSquare wrapText="largest"/>
              <wp:docPr id="9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pBdr/>
                            <w:rPr/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85pt;height:13.8pt;mso-wrap-distance-left:0pt;mso-wrap-distance-right:0pt;mso-wrap-distance-top:0pt;mso-wrap-distance-bottom:0pt;margin-top:0.05pt;mso-position-vertical-relative:text;margin-left:44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pBdr/>
                      <w:rPr/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7ad9"/>
    <w:pPr>
      <w:widowControl/>
      <w:bidi w:val="0"/>
      <w:spacing w:lineRule="auto" w:line="240" w:before="0" w:after="0"/>
      <w:ind w:firstLine="709"/>
      <w:jc w:val="both"/>
    </w:pPr>
    <w:rPr>
      <w:rFonts w:ascii="Arial" w:hAnsi="Arial" w:eastAsia="Arial" w:cs="" w:asciiTheme="minorHAnsi" w:cstheme="minorBidi" w:eastAsiaTheme="minorHAnsi" w:hAnsiTheme="minorHAnsi"/>
      <w:color w:val="auto"/>
      <w:sz w:val="26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6d18d7"/>
    <w:pPr>
      <w:keepNext/>
      <w:ind w:hanging="0"/>
      <w:jc w:val="center"/>
      <w:outlineLvl w:val="0"/>
    </w:pPr>
    <w:rPr>
      <w:rFonts w:ascii="Book Antiqua" w:hAnsi="Book Antiqua" w:eastAsia="Times New Roman" w:cs="Times New Roman"/>
      <w:b/>
      <w:bCs/>
      <w:sz w:val="32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dc738a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c738a"/>
    <w:rPr>
      <w:rFonts w:ascii="Arial" w:hAnsi="Arial" w:cs="Arial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c738a"/>
    <w:rPr>
      <w:rFonts w:ascii="Arial" w:hAnsi="Arial"/>
      <w:sz w:val="26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dc738a"/>
    <w:rPr>
      <w:rFonts w:ascii="Arial" w:hAnsi="Arial"/>
      <w:sz w:val="26"/>
    </w:rPr>
  </w:style>
  <w:style w:type="character" w:styleId="Pagenumber">
    <w:name w:val="page number"/>
    <w:basedOn w:val="DefaultParagraphFont"/>
    <w:qFormat/>
    <w:rsid w:val="00774f8d"/>
    <w:rPr/>
  </w:style>
  <w:style w:type="character" w:styleId="Itemtext" w:customStyle="1">
    <w:name w:val="itemtext"/>
    <w:basedOn w:val="DefaultParagraphFont"/>
    <w:qFormat/>
    <w:rsid w:val="004d2a0f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207bd4"/>
    <w:rPr>
      <w:color w:val="800080" w:themeColor="followedHyperlink"/>
      <w:u w:val="single"/>
    </w:rPr>
  </w:style>
  <w:style w:type="character" w:styleId="Style17" w:customStyle="1">
    <w:name w:val="Текст сноски Знак"/>
    <w:basedOn w:val="DefaultParagraphFont"/>
    <w:link w:val="ae"/>
    <w:uiPriority w:val="99"/>
    <w:semiHidden/>
    <w:qFormat/>
    <w:rsid w:val="00ba62d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a62d8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60ea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3"/>
    <w:uiPriority w:val="99"/>
    <w:semiHidden/>
    <w:qFormat/>
    <w:rsid w:val="001460ea"/>
    <w:rPr>
      <w:rFonts w:ascii="Arial" w:hAnsi="Arial"/>
      <w:sz w:val="20"/>
      <w:szCs w:val="20"/>
    </w:rPr>
  </w:style>
  <w:style w:type="character" w:styleId="Style19" w:customStyle="1">
    <w:name w:val="Тема примечания Знак"/>
    <w:basedOn w:val="Style18"/>
    <w:link w:val="af5"/>
    <w:uiPriority w:val="99"/>
    <w:semiHidden/>
    <w:qFormat/>
    <w:rsid w:val="001460ea"/>
    <w:rPr>
      <w:rFonts w:ascii="Arial" w:hAnsi="Arial"/>
      <w:b/>
      <w:bCs/>
      <w:sz w:val="20"/>
      <w:szCs w:val="20"/>
    </w:rPr>
  </w:style>
  <w:style w:type="character" w:styleId="11" w:customStyle="1">
    <w:name w:val="Заголовок 1 Знак"/>
    <w:basedOn w:val="DefaultParagraphFont"/>
    <w:link w:val="1"/>
    <w:qFormat/>
    <w:rsid w:val="006d18d7"/>
    <w:rPr>
      <w:rFonts w:ascii="Book Antiqua" w:hAnsi="Book Antiqua" w:eastAsia="Times New Roman" w:cs="Times New Roman"/>
      <w:b/>
      <w:bCs/>
      <w:sz w:val="32"/>
      <w:szCs w:val="24"/>
      <w:lang w:eastAsia="ru-RU"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/>
      <w:sz w:val="24"/>
      <w:szCs w:val="24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738a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c738a"/>
    <w:pPr/>
    <w:rPr>
      <w:rFonts w:cs="Arial"/>
      <w:sz w:val="16"/>
      <w:szCs w:val="16"/>
    </w:rPr>
  </w:style>
  <w:style w:type="paragraph" w:styleId="ConsPlusTitle" w:customStyle="1">
    <w:name w:val="ConsPlusTitle"/>
    <w:uiPriority w:val="99"/>
    <w:qFormat/>
    <w:rsid w:val="00dc738a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 w:asciiTheme="minorHAnsi" w:hAnsiTheme="minorHAnsi"/>
      <w:b/>
      <w:bCs/>
      <w:color w:val="auto"/>
      <w:sz w:val="26"/>
      <w:szCs w:val="26"/>
      <w:lang w:eastAsia="ru-RU" w:val="ru-RU" w:bidi="ar-SA"/>
    </w:rPr>
  </w:style>
  <w:style w:type="paragraph" w:styleId="Style25">
    <w:name w:val="Header"/>
    <w:basedOn w:val="Normal"/>
    <w:link w:val="a8"/>
    <w:uiPriority w:val="99"/>
    <w:unhideWhenUsed/>
    <w:rsid w:val="00dc738a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unhideWhenUsed/>
    <w:rsid w:val="00dc738a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6b3633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Arial" w:eastAsiaTheme="minorHAnsi"/>
      <w:color w:val="auto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1029a8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f930a1"/>
    <w:pPr>
      <w:widowControl/>
      <w:bidi w:val="0"/>
      <w:spacing w:lineRule="auto" w:line="240" w:before="0" w:after="0"/>
      <w:jc w:val="left"/>
    </w:pPr>
    <w:rPr>
      <w:rFonts w:ascii="Arial" w:hAnsi="Arial" w:cs="Arial" w:eastAsia="Arial" w:asciiTheme="minorHAnsi" w:eastAsiaTheme="minorHAnsi" w:hAnsiTheme="minorHAnsi"/>
      <w:color w:val="auto"/>
      <w:sz w:val="20"/>
      <w:szCs w:val="20"/>
      <w:lang w:val="ru-RU" w:eastAsia="en-US" w:bidi="ar-SA"/>
    </w:rPr>
  </w:style>
  <w:style w:type="paragraph" w:styleId="ConsTitle" w:customStyle="1">
    <w:name w:val="ConsTitle"/>
    <w:qFormat/>
    <w:rsid w:val="00d00b98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 w:asciiTheme="minorHAnsi" w:hAnsiTheme="minorHAnsi"/>
      <w:b/>
      <w:bCs/>
      <w:color w:val="auto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af"/>
    <w:uiPriority w:val="99"/>
    <w:semiHidden/>
    <w:unhideWhenUsed/>
    <w:qFormat/>
    <w:rsid w:val="00ba62d8"/>
    <w:pPr/>
    <w:rPr>
      <w:sz w:val="20"/>
      <w:szCs w:val="20"/>
    </w:rPr>
  </w:style>
  <w:style w:type="paragraph" w:styleId="Annotationtext">
    <w:name w:val="annotation text"/>
    <w:basedOn w:val="Normal"/>
    <w:link w:val="af4"/>
    <w:uiPriority w:val="99"/>
    <w:semiHidden/>
    <w:unhideWhenUsed/>
    <w:qFormat/>
    <w:rsid w:val="001460ea"/>
    <w:pPr/>
    <w:rPr>
      <w:sz w:val="20"/>
      <w:szCs w:val="20"/>
    </w:rPr>
  </w:style>
  <w:style w:type="paragraph" w:styleId="Annotationsubject">
    <w:name w:val="annotation subject"/>
    <w:basedOn w:val="Annotationtext"/>
    <w:link w:val="af6"/>
    <w:uiPriority w:val="99"/>
    <w:semiHidden/>
    <w:unhideWhenUsed/>
    <w:qFormat/>
    <w:rsid w:val="001460ea"/>
    <w:pPr/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b3c2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A311-889F-48A9-BD05-9302EF3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LibreOffice/5.2.3.3$Windows_x86 LibreOffice_project/d54a8868f08a7b39642414cf2c8ef2f228f780cf</Application>
  <Pages>17</Pages>
  <Words>3737</Words>
  <Characters>29213</Characters>
  <CharactersWithSpaces>32959</CharactersWithSpaces>
  <Paragraphs>233</Paragraphs>
  <Company>Департамент информатизации Тюменской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2016-06-29T03:54:00Z</dcterms:created>
  <dc:creator>Михеева Юлия Александровна</dc:creator>
  <dc:description/>
  <dc:language>ru</dc:language>
  <cp:lastModifiedBy>1</cp:lastModifiedBy>
  <cp:lastPrinted>2016-12-02T07:57:00Z</cp:lastPrinted>
  <dcterms:modified xsi:type="dcterms:W3CDTF">2017-02-02T10:40:00Z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информатизации Тюменской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